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BDC" w:rsidRPr="00D6747D" w:rsidRDefault="00947AE1" w:rsidP="009944ED">
      <w:pPr>
        <w:spacing w:line="480" w:lineRule="auto"/>
        <w:rPr>
          <w:rFonts w:ascii="Arial Narrow" w:hAnsi="Arial Narrow"/>
          <w:sz w:val="22"/>
          <w:szCs w:val="22"/>
        </w:rPr>
      </w:pPr>
      <w:r w:rsidRPr="00D6747D">
        <w:rPr>
          <w:rFonts w:ascii="Arial Narrow" w:hAnsi="Arial Narrow"/>
          <w:sz w:val="22"/>
          <w:szCs w:val="22"/>
        </w:rPr>
        <w:tab/>
      </w:r>
    </w:p>
    <w:p w:rsidR="00D25BDC" w:rsidRPr="00D6747D" w:rsidRDefault="00D25BDC" w:rsidP="009944ED">
      <w:pPr>
        <w:spacing w:line="480" w:lineRule="auto"/>
        <w:rPr>
          <w:rFonts w:ascii="Arial Narrow" w:hAnsi="Arial Narrow"/>
          <w:sz w:val="22"/>
          <w:szCs w:val="22"/>
        </w:rPr>
      </w:pPr>
    </w:p>
    <w:p w:rsidR="00D25BDC" w:rsidRPr="00D6747D" w:rsidRDefault="00D25BDC" w:rsidP="009944ED">
      <w:pPr>
        <w:spacing w:line="480" w:lineRule="auto"/>
        <w:rPr>
          <w:rFonts w:ascii="Arial Narrow" w:hAnsi="Arial Narrow"/>
          <w:sz w:val="22"/>
          <w:szCs w:val="22"/>
        </w:rPr>
      </w:pPr>
    </w:p>
    <w:p w:rsidR="00D25BDC" w:rsidRDefault="00D25BDC" w:rsidP="009944ED">
      <w:pPr>
        <w:spacing w:line="480" w:lineRule="auto"/>
        <w:rPr>
          <w:rFonts w:ascii="Arial Narrow" w:hAnsi="Arial Narrow"/>
          <w:sz w:val="22"/>
          <w:szCs w:val="22"/>
        </w:rPr>
      </w:pPr>
    </w:p>
    <w:p w:rsidR="000C324A" w:rsidRPr="00D6747D" w:rsidRDefault="000C324A" w:rsidP="009944ED">
      <w:pPr>
        <w:spacing w:line="480" w:lineRule="auto"/>
        <w:rPr>
          <w:rFonts w:ascii="Arial Narrow" w:hAnsi="Arial Narrow"/>
          <w:sz w:val="22"/>
          <w:szCs w:val="22"/>
        </w:rPr>
      </w:pPr>
    </w:p>
    <w:p w:rsidR="00D25BDC" w:rsidRPr="00D6747D" w:rsidRDefault="00D25BDC" w:rsidP="009944ED">
      <w:pPr>
        <w:spacing w:line="480" w:lineRule="auto"/>
        <w:rPr>
          <w:rFonts w:ascii="Arial Narrow" w:hAnsi="Arial Narrow"/>
          <w:sz w:val="22"/>
          <w:szCs w:val="22"/>
        </w:rPr>
      </w:pPr>
    </w:p>
    <w:p w:rsidR="00D25BDC" w:rsidRPr="00D6747D" w:rsidRDefault="00D25BDC" w:rsidP="009944ED">
      <w:pPr>
        <w:spacing w:line="480" w:lineRule="auto"/>
        <w:rPr>
          <w:rFonts w:ascii="Arial Narrow" w:hAnsi="Arial Narrow"/>
          <w:sz w:val="22"/>
          <w:szCs w:val="22"/>
        </w:rPr>
      </w:pPr>
    </w:p>
    <w:p w:rsidR="00D25BDC" w:rsidRPr="00657C63" w:rsidRDefault="009C3272" w:rsidP="008901B7">
      <w:pPr>
        <w:spacing w:line="480" w:lineRule="auto"/>
        <w:jc w:val="center"/>
        <w:rPr>
          <w:rFonts w:ascii="Arial Narrow" w:hAnsi="Arial Narrow"/>
          <w:sz w:val="22"/>
          <w:szCs w:val="22"/>
        </w:rPr>
      </w:pPr>
      <w:r w:rsidRPr="00657C63">
        <w:rPr>
          <w:rFonts w:ascii="Arial Narrow" w:hAnsi="Arial Narrow"/>
          <w:sz w:val="22"/>
          <w:szCs w:val="22"/>
        </w:rPr>
        <w:t>Pre-Exposure Clinical Training for United States Air Force Aeromedical Evacuation Personnel</w:t>
      </w:r>
    </w:p>
    <w:p w:rsidR="000C324A" w:rsidRPr="00657C63" w:rsidRDefault="00D25BDC" w:rsidP="008901B7">
      <w:pPr>
        <w:spacing w:line="480" w:lineRule="auto"/>
        <w:jc w:val="center"/>
        <w:rPr>
          <w:rFonts w:ascii="Arial Narrow" w:eastAsia="Calibri" w:hAnsi="Arial Narrow" w:cs="Times New Roman"/>
          <w:bCs/>
          <w:sz w:val="22"/>
          <w:szCs w:val="22"/>
        </w:rPr>
      </w:pPr>
      <w:bookmarkStart w:id="0" w:name="bmTitleAdd1"/>
      <w:bookmarkEnd w:id="0"/>
      <w:r w:rsidRPr="00657C63">
        <w:rPr>
          <w:rFonts w:ascii="Arial Narrow" w:eastAsia="Calibri" w:hAnsi="Arial Narrow" w:cs="Times New Roman"/>
          <w:bCs/>
          <w:sz w:val="22"/>
          <w:szCs w:val="22"/>
        </w:rPr>
        <w:t>Whitney Dunbar</w:t>
      </w:r>
      <w:r w:rsidR="00311134" w:rsidRPr="00657C63">
        <w:rPr>
          <w:rFonts w:ascii="Arial Narrow" w:eastAsia="Calibri" w:hAnsi="Arial Narrow" w:cs="Times New Roman"/>
          <w:bCs/>
          <w:sz w:val="22"/>
          <w:szCs w:val="22"/>
        </w:rPr>
        <w:t>, BSN</w:t>
      </w:r>
      <w:r w:rsidRPr="00657C63">
        <w:rPr>
          <w:rFonts w:ascii="Arial Narrow" w:eastAsia="Calibri" w:hAnsi="Arial Narrow" w:cs="Times New Roman"/>
          <w:bCs/>
          <w:sz w:val="22"/>
          <w:szCs w:val="22"/>
        </w:rPr>
        <w:t>, Shawn Kise,</w:t>
      </w:r>
      <w:r w:rsidR="00311134" w:rsidRPr="00657C63">
        <w:rPr>
          <w:rFonts w:ascii="Arial Narrow" w:eastAsia="Calibri" w:hAnsi="Arial Narrow" w:cs="Times New Roman"/>
          <w:bCs/>
          <w:sz w:val="22"/>
          <w:szCs w:val="22"/>
        </w:rPr>
        <w:t xml:space="preserve"> BSN</w:t>
      </w:r>
      <w:proofErr w:type="gramStart"/>
      <w:r w:rsidR="00311134" w:rsidRPr="00657C63">
        <w:rPr>
          <w:rFonts w:ascii="Arial Narrow" w:eastAsia="Calibri" w:hAnsi="Arial Narrow" w:cs="Times New Roman"/>
          <w:bCs/>
          <w:sz w:val="22"/>
          <w:szCs w:val="22"/>
        </w:rPr>
        <w:t xml:space="preserve">, </w:t>
      </w:r>
      <w:r w:rsidRPr="00657C63">
        <w:rPr>
          <w:rFonts w:ascii="Arial Narrow" w:eastAsia="Calibri" w:hAnsi="Arial Narrow" w:cs="Times New Roman"/>
          <w:bCs/>
          <w:sz w:val="22"/>
          <w:szCs w:val="22"/>
        </w:rPr>
        <w:t xml:space="preserve"> Kathy</w:t>
      </w:r>
      <w:proofErr w:type="gramEnd"/>
      <w:r w:rsidRPr="00657C63">
        <w:rPr>
          <w:rFonts w:ascii="Arial Narrow" w:eastAsia="Calibri" w:hAnsi="Arial Narrow" w:cs="Times New Roman"/>
          <w:bCs/>
          <w:sz w:val="22"/>
          <w:szCs w:val="22"/>
        </w:rPr>
        <w:t xml:space="preserve"> Sizemore,</w:t>
      </w:r>
      <w:r w:rsidR="00311134" w:rsidRPr="00657C63">
        <w:rPr>
          <w:rFonts w:ascii="Arial Narrow" w:eastAsia="Calibri" w:hAnsi="Arial Narrow" w:cs="Times New Roman"/>
          <w:bCs/>
          <w:sz w:val="22"/>
          <w:szCs w:val="22"/>
        </w:rPr>
        <w:t xml:space="preserve"> BSN, CCRN</w:t>
      </w:r>
      <w:r w:rsidR="0029407C" w:rsidRPr="00657C63">
        <w:rPr>
          <w:rFonts w:ascii="Arial Narrow" w:eastAsia="Calibri" w:hAnsi="Arial Narrow" w:cs="Times New Roman"/>
          <w:bCs/>
          <w:sz w:val="22"/>
          <w:szCs w:val="22"/>
        </w:rPr>
        <w:t xml:space="preserve"> and</w:t>
      </w:r>
    </w:p>
    <w:p w:rsidR="00D25BDC" w:rsidRPr="00657C63" w:rsidRDefault="00311134" w:rsidP="008901B7">
      <w:pPr>
        <w:spacing w:line="480" w:lineRule="auto"/>
        <w:jc w:val="center"/>
        <w:rPr>
          <w:rFonts w:ascii="Arial Narrow" w:eastAsia="Calibri" w:hAnsi="Arial Narrow" w:cs="Times New Roman"/>
          <w:bCs/>
          <w:sz w:val="22"/>
          <w:szCs w:val="22"/>
        </w:rPr>
      </w:pPr>
      <w:r w:rsidRPr="00657C63">
        <w:rPr>
          <w:rFonts w:ascii="Arial Narrow" w:eastAsia="Calibri" w:hAnsi="Arial Narrow" w:cs="Times New Roman"/>
          <w:bCs/>
          <w:sz w:val="22"/>
          <w:szCs w:val="22"/>
        </w:rPr>
        <w:t xml:space="preserve"> SUSAN M. PARDA-WATTERS, </w:t>
      </w:r>
      <w:proofErr w:type="spellStart"/>
      <w:r w:rsidRPr="00657C63">
        <w:rPr>
          <w:rFonts w:ascii="Arial Narrow" w:eastAsia="Calibri" w:hAnsi="Arial Narrow" w:cs="Times New Roman"/>
          <w:bCs/>
          <w:sz w:val="22"/>
          <w:szCs w:val="22"/>
        </w:rPr>
        <w:t>Maj</w:t>
      </w:r>
      <w:proofErr w:type="spellEnd"/>
      <w:r w:rsidRPr="00657C63">
        <w:rPr>
          <w:rFonts w:ascii="Arial Narrow" w:eastAsia="Calibri" w:hAnsi="Arial Narrow" w:cs="Times New Roman"/>
          <w:bCs/>
          <w:sz w:val="22"/>
          <w:szCs w:val="22"/>
        </w:rPr>
        <w:t>, USAF, NC, SFN</w:t>
      </w:r>
    </w:p>
    <w:p w:rsidR="00D25BDC" w:rsidRPr="00657C63" w:rsidRDefault="00D25BDC" w:rsidP="008901B7">
      <w:pPr>
        <w:spacing w:line="480" w:lineRule="auto"/>
        <w:jc w:val="center"/>
        <w:rPr>
          <w:rFonts w:ascii="Arial Narrow" w:eastAsia="Calibri" w:hAnsi="Arial Narrow" w:cs="Times New Roman"/>
          <w:sz w:val="22"/>
          <w:szCs w:val="22"/>
          <w:lang w:val="de-DE"/>
        </w:rPr>
      </w:pPr>
      <w:r w:rsidRPr="00657C63">
        <w:rPr>
          <w:rFonts w:ascii="Arial Narrow" w:eastAsia="Calibri" w:hAnsi="Arial Narrow" w:cs="Times New Roman"/>
          <w:bCs/>
          <w:sz w:val="22"/>
          <w:szCs w:val="22"/>
          <w:lang w:val="de-DE"/>
        </w:rPr>
        <w:t>NUR 788-01 /Spring 2012</w:t>
      </w:r>
    </w:p>
    <w:p w:rsidR="008901B7" w:rsidRPr="00657C63" w:rsidRDefault="00D25BDC" w:rsidP="008901B7">
      <w:pPr>
        <w:spacing w:line="480" w:lineRule="auto"/>
        <w:jc w:val="center"/>
        <w:rPr>
          <w:rFonts w:ascii="Arial Narrow" w:eastAsia="Calibri" w:hAnsi="Arial Narrow" w:cs="Times New Roman"/>
          <w:sz w:val="22"/>
          <w:szCs w:val="22"/>
          <w:lang w:val="de-DE"/>
        </w:rPr>
      </w:pPr>
      <w:r w:rsidRPr="00657C63">
        <w:rPr>
          <w:rFonts w:ascii="Arial Narrow" w:eastAsia="Calibri" w:hAnsi="Arial Narrow" w:cs="Times New Roman"/>
          <w:bCs/>
          <w:sz w:val="22"/>
          <w:szCs w:val="22"/>
          <w:lang w:val="de-DE"/>
        </w:rPr>
        <w:t>Barbara A. Fowler, PhD, PHCNS, BC</w:t>
      </w:r>
    </w:p>
    <w:p w:rsidR="00791DD2" w:rsidRPr="00657C63" w:rsidRDefault="00D25BDC" w:rsidP="008901B7">
      <w:pPr>
        <w:spacing w:line="480" w:lineRule="auto"/>
        <w:jc w:val="center"/>
        <w:rPr>
          <w:rFonts w:ascii="Arial Narrow" w:eastAsia="Calibri" w:hAnsi="Arial Narrow" w:cs="Times New Roman"/>
          <w:sz w:val="22"/>
          <w:szCs w:val="22"/>
          <w:lang w:val="de-DE"/>
        </w:rPr>
      </w:pPr>
      <w:r w:rsidRPr="00657C63">
        <w:rPr>
          <w:rFonts w:ascii="Arial Narrow" w:eastAsia="Calibri" w:hAnsi="Arial Narrow" w:cs="Times New Roman"/>
          <w:sz w:val="22"/>
          <w:szCs w:val="22"/>
        </w:rPr>
        <w:t>Wright State University</w:t>
      </w:r>
    </w:p>
    <w:p w:rsidR="00791DD2" w:rsidRPr="00657C63" w:rsidRDefault="00791DD2" w:rsidP="008901B7">
      <w:pPr>
        <w:spacing w:line="480" w:lineRule="auto"/>
        <w:ind w:left="2880" w:firstLine="720"/>
        <w:jc w:val="center"/>
        <w:rPr>
          <w:rFonts w:ascii="Arial Narrow" w:hAnsi="Arial Narrow"/>
          <w:sz w:val="22"/>
          <w:szCs w:val="22"/>
        </w:rPr>
      </w:pPr>
    </w:p>
    <w:p w:rsidR="00791DD2" w:rsidRPr="00657C63" w:rsidRDefault="00791DD2" w:rsidP="00791DD2">
      <w:pPr>
        <w:spacing w:line="480" w:lineRule="auto"/>
        <w:ind w:left="2880" w:firstLine="720"/>
        <w:rPr>
          <w:rFonts w:ascii="Arial Narrow" w:hAnsi="Arial Narrow"/>
          <w:sz w:val="22"/>
          <w:szCs w:val="22"/>
        </w:rPr>
      </w:pPr>
    </w:p>
    <w:p w:rsidR="00791DD2" w:rsidRPr="00657C63" w:rsidRDefault="00791DD2" w:rsidP="00791DD2">
      <w:pPr>
        <w:spacing w:line="480" w:lineRule="auto"/>
        <w:ind w:left="2880" w:firstLine="720"/>
        <w:rPr>
          <w:rFonts w:ascii="Arial Narrow" w:hAnsi="Arial Narrow"/>
          <w:sz w:val="22"/>
          <w:szCs w:val="22"/>
        </w:rPr>
      </w:pPr>
    </w:p>
    <w:p w:rsidR="00791DD2" w:rsidRPr="00657C63" w:rsidRDefault="00791DD2" w:rsidP="00791DD2">
      <w:pPr>
        <w:spacing w:line="480" w:lineRule="auto"/>
        <w:ind w:left="2880" w:firstLine="720"/>
        <w:rPr>
          <w:rFonts w:ascii="Arial Narrow" w:hAnsi="Arial Narrow"/>
          <w:sz w:val="22"/>
          <w:szCs w:val="22"/>
        </w:rPr>
      </w:pPr>
    </w:p>
    <w:p w:rsidR="00791DD2" w:rsidRPr="00657C63" w:rsidRDefault="00791DD2" w:rsidP="00791DD2">
      <w:pPr>
        <w:spacing w:line="480" w:lineRule="auto"/>
        <w:ind w:left="2880" w:firstLine="720"/>
        <w:rPr>
          <w:rFonts w:ascii="Arial Narrow" w:hAnsi="Arial Narrow"/>
          <w:sz w:val="22"/>
          <w:szCs w:val="22"/>
        </w:rPr>
      </w:pPr>
    </w:p>
    <w:p w:rsidR="00791DD2" w:rsidRPr="00657C63" w:rsidRDefault="00791DD2" w:rsidP="00791DD2">
      <w:pPr>
        <w:spacing w:line="480" w:lineRule="auto"/>
        <w:ind w:left="2880" w:firstLine="720"/>
        <w:rPr>
          <w:rFonts w:ascii="Arial Narrow" w:hAnsi="Arial Narrow"/>
          <w:sz w:val="22"/>
          <w:szCs w:val="22"/>
        </w:rPr>
      </w:pPr>
    </w:p>
    <w:p w:rsidR="00791DD2" w:rsidRPr="00657C63" w:rsidRDefault="00791DD2" w:rsidP="00791DD2">
      <w:pPr>
        <w:spacing w:line="480" w:lineRule="auto"/>
        <w:ind w:left="2880" w:firstLine="720"/>
        <w:rPr>
          <w:rFonts w:ascii="Arial Narrow" w:hAnsi="Arial Narrow"/>
          <w:sz w:val="22"/>
          <w:szCs w:val="22"/>
        </w:rPr>
      </w:pPr>
    </w:p>
    <w:p w:rsidR="008C3ADE" w:rsidRPr="00657C63" w:rsidRDefault="008C3ADE" w:rsidP="00791DD2">
      <w:pPr>
        <w:spacing w:line="480" w:lineRule="auto"/>
        <w:ind w:left="2880" w:firstLine="720"/>
        <w:rPr>
          <w:rFonts w:ascii="Arial Narrow" w:hAnsi="Arial Narrow"/>
          <w:sz w:val="22"/>
          <w:szCs w:val="22"/>
        </w:rPr>
      </w:pPr>
    </w:p>
    <w:p w:rsidR="008C3ADE" w:rsidRPr="00657C63" w:rsidRDefault="008C3ADE" w:rsidP="00791DD2">
      <w:pPr>
        <w:spacing w:line="480" w:lineRule="auto"/>
        <w:ind w:left="2880" w:firstLine="720"/>
        <w:rPr>
          <w:rFonts w:ascii="Arial Narrow" w:hAnsi="Arial Narrow"/>
          <w:sz w:val="22"/>
          <w:szCs w:val="22"/>
        </w:rPr>
      </w:pPr>
    </w:p>
    <w:p w:rsidR="008C3ADE" w:rsidRPr="00657C63" w:rsidRDefault="008C3ADE" w:rsidP="00791DD2">
      <w:pPr>
        <w:spacing w:line="480" w:lineRule="auto"/>
        <w:ind w:left="2880" w:firstLine="720"/>
        <w:rPr>
          <w:rFonts w:ascii="Arial Narrow" w:hAnsi="Arial Narrow"/>
          <w:sz w:val="22"/>
          <w:szCs w:val="22"/>
        </w:rPr>
      </w:pPr>
    </w:p>
    <w:p w:rsidR="008C3ADE" w:rsidRPr="00657C63" w:rsidRDefault="008C3ADE" w:rsidP="00791DD2">
      <w:pPr>
        <w:spacing w:line="480" w:lineRule="auto"/>
        <w:ind w:left="2880" w:firstLine="720"/>
        <w:rPr>
          <w:rFonts w:ascii="Arial Narrow" w:hAnsi="Arial Narrow"/>
          <w:sz w:val="22"/>
          <w:szCs w:val="22"/>
        </w:rPr>
      </w:pPr>
    </w:p>
    <w:p w:rsidR="008C3ADE" w:rsidRPr="00657C63" w:rsidRDefault="008C3ADE" w:rsidP="00791DD2">
      <w:pPr>
        <w:spacing w:line="480" w:lineRule="auto"/>
        <w:ind w:left="2880" w:firstLine="720"/>
        <w:rPr>
          <w:rFonts w:ascii="Arial Narrow" w:hAnsi="Arial Narrow"/>
          <w:sz w:val="22"/>
          <w:szCs w:val="22"/>
        </w:rPr>
      </w:pPr>
    </w:p>
    <w:p w:rsidR="00791DD2" w:rsidRPr="00657C63" w:rsidRDefault="00791DD2" w:rsidP="00BD7A26">
      <w:pPr>
        <w:spacing w:line="480" w:lineRule="auto"/>
        <w:rPr>
          <w:rFonts w:ascii="Arial Narrow" w:hAnsi="Arial Narrow"/>
          <w:sz w:val="22"/>
          <w:szCs w:val="22"/>
        </w:rPr>
      </w:pPr>
    </w:p>
    <w:p w:rsidR="008778BE" w:rsidRPr="00657C63" w:rsidRDefault="008778BE" w:rsidP="00224C83">
      <w:pPr>
        <w:spacing w:line="480" w:lineRule="auto"/>
        <w:contextualSpacing/>
        <w:jc w:val="center"/>
        <w:rPr>
          <w:rFonts w:ascii="Arial Narrow" w:hAnsi="Arial Narrow"/>
          <w:sz w:val="22"/>
          <w:szCs w:val="22"/>
        </w:rPr>
      </w:pPr>
      <w:r w:rsidRPr="00657C63">
        <w:rPr>
          <w:rFonts w:ascii="Arial Narrow" w:hAnsi="Arial Narrow"/>
          <w:sz w:val="22"/>
          <w:szCs w:val="22"/>
        </w:rPr>
        <w:lastRenderedPageBreak/>
        <w:t>Research Proposal Table of Contents</w:t>
      </w:r>
    </w:p>
    <w:p w:rsidR="008778BE" w:rsidRPr="00657C63" w:rsidRDefault="008778BE" w:rsidP="00224C83">
      <w:pPr>
        <w:tabs>
          <w:tab w:val="left" w:leader="dot" w:pos="9360"/>
        </w:tabs>
        <w:spacing w:line="480" w:lineRule="auto"/>
        <w:ind w:right="630"/>
        <w:contextualSpacing/>
        <w:rPr>
          <w:rFonts w:ascii="Arial Narrow" w:hAnsi="Arial Narrow"/>
          <w:sz w:val="22"/>
          <w:szCs w:val="22"/>
        </w:rPr>
      </w:pPr>
      <w:r w:rsidRPr="00657C63">
        <w:rPr>
          <w:rFonts w:ascii="Arial Narrow" w:hAnsi="Arial Narrow"/>
          <w:sz w:val="22"/>
          <w:szCs w:val="22"/>
        </w:rPr>
        <w:t>Cover page</w:t>
      </w:r>
      <w:r w:rsidRPr="00657C63">
        <w:rPr>
          <w:rFonts w:ascii="Arial Narrow" w:hAnsi="Arial Narrow"/>
          <w:sz w:val="22"/>
          <w:szCs w:val="22"/>
        </w:rPr>
        <w:tab/>
        <w:t>1</w:t>
      </w:r>
    </w:p>
    <w:p w:rsidR="008778BE" w:rsidRPr="00657C63" w:rsidRDefault="008778BE" w:rsidP="00224C83">
      <w:pPr>
        <w:tabs>
          <w:tab w:val="left" w:leader="dot" w:pos="9360"/>
        </w:tabs>
        <w:spacing w:line="480" w:lineRule="auto"/>
        <w:ind w:right="630"/>
        <w:contextualSpacing/>
        <w:rPr>
          <w:rFonts w:ascii="Arial Narrow" w:hAnsi="Arial Narrow"/>
          <w:sz w:val="22"/>
          <w:szCs w:val="22"/>
        </w:rPr>
      </w:pPr>
      <w:r w:rsidRPr="00657C63">
        <w:rPr>
          <w:rFonts w:ascii="Arial Narrow" w:hAnsi="Arial Narrow"/>
          <w:sz w:val="22"/>
          <w:szCs w:val="22"/>
        </w:rPr>
        <w:t>Table of Contents</w:t>
      </w:r>
      <w:r w:rsidRPr="00657C63">
        <w:rPr>
          <w:rFonts w:ascii="Arial Narrow" w:hAnsi="Arial Narrow"/>
          <w:sz w:val="22"/>
          <w:szCs w:val="22"/>
        </w:rPr>
        <w:tab/>
        <w:t>2</w:t>
      </w:r>
    </w:p>
    <w:p w:rsidR="008778BE" w:rsidRPr="00657C63" w:rsidRDefault="008778BE" w:rsidP="00224C83">
      <w:pPr>
        <w:tabs>
          <w:tab w:val="left" w:leader="dot" w:pos="9360"/>
        </w:tabs>
        <w:spacing w:line="480" w:lineRule="auto"/>
        <w:ind w:right="630"/>
        <w:contextualSpacing/>
        <w:rPr>
          <w:rFonts w:ascii="Arial Narrow" w:hAnsi="Arial Narrow"/>
          <w:sz w:val="22"/>
          <w:szCs w:val="22"/>
        </w:rPr>
      </w:pPr>
      <w:r w:rsidRPr="00657C63">
        <w:rPr>
          <w:rFonts w:ascii="Arial Narrow" w:hAnsi="Arial Narrow"/>
          <w:sz w:val="22"/>
          <w:szCs w:val="22"/>
        </w:rPr>
        <w:t xml:space="preserve">Part I </w:t>
      </w:r>
      <w:proofErr w:type="gramStart"/>
      <w:r w:rsidRPr="00657C63">
        <w:rPr>
          <w:rFonts w:ascii="Arial Narrow" w:hAnsi="Arial Narrow"/>
          <w:sz w:val="22"/>
          <w:szCs w:val="22"/>
        </w:rPr>
        <w:t xml:space="preserve">– </w:t>
      </w:r>
      <w:r w:rsidR="00054E4F" w:rsidRPr="00657C63">
        <w:rPr>
          <w:rFonts w:ascii="Arial Narrow" w:hAnsi="Arial Narrow"/>
          <w:sz w:val="22"/>
          <w:szCs w:val="22"/>
        </w:rPr>
        <w:t xml:space="preserve"> </w:t>
      </w:r>
      <w:r w:rsidR="00CE1C99" w:rsidRPr="00657C63">
        <w:rPr>
          <w:rFonts w:ascii="Arial Narrow" w:hAnsi="Arial Narrow"/>
          <w:sz w:val="22"/>
          <w:szCs w:val="22"/>
        </w:rPr>
        <w:t>Abstract</w:t>
      </w:r>
      <w:proofErr w:type="gramEnd"/>
      <w:r w:rsidR="00224C83" w:rsidRPr="00657C63">
        <w:rPr>
          <w:rFonts w:ascii="Arial Narrow" w:hAnsi="Arial Narrow"/>
          <w:sz w:val="22"/>
          <w:szCs w:val="22"/>
        </w:rPr>
        <w:tab/>
        <w:t>4</w:t>
      </w:r>
    </w:p>
    <w:p w:rsidR="008778BE" w:rsidRPr="00657C63" w:rsidRDefault="00054E4F" w:rsidP="00224C83">
      <w:pPr>
        <w:tabs>
          <w:tab w:val="left" w:leader="dot" w:pos="9360"/>
        </w:tabs>
        <w:spacing w:line="480" w:lineRule="auto"/>
        <w:ind w:right="630"/>
        <w:contextualSpacing/>
        <w:rPr>
          <w:rFonts w:ascii="Arial Narrow" w:hAnsi="Arial Narrow"/>
          <w:sz w:val="22"/>
          <w:szCs w:val="22"/>
        </w:rPr>
      </w:pPr>
      <w:r w:rsidRPr="00657C63">
        <w:rPr>
          <w:rFonts w:ascii="Arial Narrow" w:hAnsi="Arial Narrow"/>
          <w:sz w:val="22"/>
          <w:szCs w:val="22"/>
        </w:rPr>
        <w:t xml:space="preserve">Part II – </w:t>
      </w:r>
      <w:r w:rsidR="00CE1C99" w:rsidRPr="00657C63">
        <w:rPr>
          <w:rFonts w:ascii="Arial Narrow" w:hAnsi="Arial Narrow"/>
          <w:sz w:val="22"/>
          <w:szCs w:val="22"/>
        </w:rPr>
        <w:t xml:space="preserve">PICOT </w:t>
      </w:r>
      <w:r w:rsidR="00224C83" w:rsidRPr="00657C63">
        <w:rPr>
          <w:rFonts w:ascii="Arial Narrow" w:hAnsi="Arial Narrow"/>
          <w:sz w:val="22"/>
          <w:szCs w:val="22"/>
        </w:rPr>
        <w:t>Problem Statement</w:t>
      </w:r>
      <w:r w:rsidR="00224C83" w:rsidRPr="00657C63">
        <w:rPr>
          <w:rFonts w:ascii="Arial Narrow" w:hAnsi="Arial Narrow"/>
          <w:sz w:val="22"/>
          <w:szCs w:val="22"/>
        </w:rPr>
        <w:tab/>
        <w:t>5</w:t>
      </w:r>
    </w:p>
    <w:p w:rsidR="008778BE" w:rsidRPr="00657C63" w:rsidRDefault="001E3159"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Background</w:t>
      </w:r>
      <w:r w:rsidR="00224C83" w:rsidRPr="00657C63">
        <w:rPr>
          <w:rFonts w:ascii="Arial Narrow" w:hAnsi="Arial Narrow"/>
          <w:sz w:val="22"/>
          <w:szCs w:val="22"/>
        </w:rPr>
        <w:tab/>
        <w:t>5</w:t>
      </w:r>
    </w:p>
    <w:p w:rsidR="008778BE" w:rsidRPr="00657C63" w:rsidRDefault="001E3159"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Description of the Problem</w:t>
      </w:r>
      <w:r w:rsidR="005C62F8" w:rsidRPr="00657C63">
        <w:rPr>
          <w:rFonts w:ascii="Arial Narrow" w:hAnsi="Arial Narrow"/>
          <w:sz w:val="22"/>
          <w:szCs w:val="22"/>
        </w:rPr>
        <w:tab/>
      </w:r>
      <w:r w:rsidR="00224C83" w:rsidRPr="00657C63">
        <w:rPr>
          <w:rFonts w:ascii="Arial Narrow" w:hAnsi="Arial Narrow"/>
          <w:sz w:val="22"/>
          <w:szCs w:val="22"/>
        </w:rPr>
        <w:t>5</w:t>
      </w:r>
    </w:p>
    <w:p w:rsidR="008778BE" w:rsidRPr="00657C63" w:rsidRDefault="001E3159"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Reason for Change</w:t>
      </w:r>
      <w:r w:rsidR="005C62F8" w:rsidRPr="00657C63">
        <w:rPr>
          <w:rFonts w:ascii="Arial Narrow" w:hAnsi="Arial Narrow"/>
          <w:sz w:val="22"/>
          <w:szCs w:val="22"/>
        </w:rPr>
        <w:tab/>
      </w:r>
      <w:r w:rsidR="00224C83" w:rsidRPr="00657C63">
        <w:rPr>
          <w:rFonts w:ascii="Arial Narrow" w:hAnsi="Arial Narrow"/>
          <w:sz w:val="22"/>
          <w:szCs w:val="22"/>
        </w:rPr>
        <w:t>6</w:t>
      </w:r>
    </w:p>
    <w:p w:rsidR="008778BE" w:rsidRPr="00657C63" w:rsidRDefault="001E3159"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Identification of Problem</w:t>
      </w:r>
      <w:r w:rsidR="005178C4" w:rsidRPr="00657C63">
        <w:rPr>
          <w:rFonts w:ascii="Arial Narrow" w:hAnsi="Arial Narrow"/>
          <w:sz w:val="22"/>
          <w:szCs w:val="22"/>
        </w:rPr>
        <w:tab/>
      </w:r>
      <w:r w:rsidR="00224C83" w:rsidRPr="00657C63">
        <w:rPr>
          <w:rFonts w:ascii="Arial Narrow" w:hAnsi="Arial Narrow"/>
          <w:sz w:val="22"/>
          <w:szCs w:val="22"/>
        </w:rPr>
        <w:t>7</w:t>
      </w:r>
    </w:p>
    <w:p w:rsidR="008778BE" w:rsidRPr="00657C63" w:rsidRDefault="008778BE" w:rsidP="00224C83">
      <w:pPr>
        <w:tabs>
          <w:tab w:val="left" w:leader="dot" w:pos="9360"/>
        </w:tabs>
        <w:spacing w:line="480" w:lineRule="auto"/>
        <w:ind w:right="630"/>
        <w:contextualSpacing/>
        <w:rPr>
          <w:rFonts w:ascii="Arial Narrow" w:hAnsi="Arial Narrow"/>
          <w:sz w:val="22"/>
          <w:szCs w:val="22"/>
        </w:rPr>
      </w:pPr>
      <w:r w:rsidRPr="00657C63">
        <w:rPr>
          <w:rFonts w:ascii="Arial Narrow" w:hAnsi="Arial Narrow"/>
          <w:sz w:val="22"/>
          <w:szCs w:val="22"/>
        </w:rPr>
        <w:t xml:space="preserve">Part II – </w:t>
      </w:r>
      <w:r w:rsidR="001E3159" w:rsidRPr="00657C63">
        <w:rPr>
          <w:rFonts w:ascii="Arial Narrow" w:hAnsi="Arial Narrow"/>
          <w:sz w:val="22"/>
          <w:szCs w:val="22"/>
        </w:rPr>
        <w:t>Planning the Practice Change</w:t>
      </w:r>
      <w:r w:rsidR="005178C4" w:rsidRPr="00657C63">
        <w:rPr>
          <w:rFonts w:ascii="Arial Narrow" w:hAnsi="Arial Narrow"/>
          <w:sz w:val="22"/>
          <w:szCs w:val="22"/>
        </w:rPr>
        <w:tab/>
      </w:r>
      <w:r w:rsidR="00224C83" w:rsidRPr="00657C63">
        <w:rPr>
          <w:rFonts w:ascii="Arial Narrow" w:hAnsi="Arial Narrow"/>
          <w:sz w:val="22"/>
          <w:szCs w:val="22"/>
        </w:rPr>
        <w:t>8</w:t>
      </w:r>
    </w:p>
    <w:p w:rsidR="008778BE" w:rsidRPr="00657C63" w:rsidRDefault="005178C4"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Practice Change Team</w:t>
      </w:r>
      <w:r w:rsidR="00D01698" w:rsidRPr="00657C63">
        <w:rPr>
          <w:rFonts w:ascii="Arial Narrow" w:hAnsi="Arial Narrow"/>
          <w:sz w:val="22"/>
          <w:szCs w:val="22"/>
        </w:rPr>
        <w:t xml:space="preserve"> &amp; Stakeholders</w:t>
      </w:r>
      <w:r w:rsidRPr="00657C63">
        <w:rPr>
          <w:rFonts w:ascii="Arial Narrow" w:hAnsi="Arial Narrow"/>
          <w:sz w:val="22"/>
          <w:szCs w:val="22"/>
        </w:rPr>
        <w:tab/>
      </w:r>
      <w:r w:rsidR="00224C83" w:rsidRPr="00657C63">
        <w:rPr>
          <w:rFonts w:ascii="Arial Narrow" w:hAnsi="Arial Narrow"/>
          <w:sz w:val="22"/>
          <w:szCs w:val="22"/>
        </w:rPr>
        <w:t>8</w:t>
      </w:r>
    </w:p>
    <w:p w:rsidR="008778BE" w:rsidRPr="00657C63" w:rsidRDefault="00774DE4"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Budget</w:t>
      </w:r>
      <w:r w:rsidR="005178C4" w:rsidRPr="00657C63">
        <w:rPr>
          <w:rFonts w:ascii="Arial Narrow" w:hAnsi="Arial Narrow"/>
          <w:sz w:val="22"/>
          <w:szCs w:val="22"/>
        </w:rPr>
        <w:tab/>
      </w:r>
      <w:r w:rsidR="00224C83" w:rsidRPr="00657C63">
        <w:rPr>
          <w:rFonts w:ascii="Arial Narrow" w:hAnsi="Arial Narrow"/>
          <w:sz w:val="22"/>
          <w:szCs w:val="22"/>
        </w:rPr>
        <w:t>8</w:t>
      </w:r>
    </w:p>
    <w:p w:rsidR="008778BE" w:rsidRPr="00657C63" w:rsidRDefault="00774DE4"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Setting</w:t>
      </w:r>
      <w:r w:rsidR="005178C4" w:rsidRPr="00657C63">
        <w:rPr>
          <w:rFonts w:ascii="Arial Narrow" w:hAnsi="Arial Narrow"/>
          <w:sz w:val="22"/>
          <w:szCs w:val="22"/>
        </w:rPr>
        <w:tab/>
      </w:r>
      <w:r w:rsidR="00224C83" w:rsidRPr="00657C63">
        <w:rPr>
          <w:rFonts w:ascii="Arial Narrow" w:hAnsi="Arial Narrow"/>
          <w:sz w:val="22"/>
          <w:szCs w:val="22"/>
        </w:rPr>
        <w:t>9</w:t>
      </w:r>
    </w:p>
    <w:p w:rsidR="008778BE" w:rsidRPr="00657C63" w:rsidRDefault="00EA7007"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Outside Agencies</w:t>
      </w:r>
      <w:r w:rsidR="005178C4" w:rsidRPr="00657C63">
        <w:rPr>
          <w:rFonts w:ascii="Arial Narrow" w:hAnsi="Arial Narrow"/>
          <w:sz w:val="22"/>
          <w:szCs w:val="22"/>
        </w:rPr>
        <w:tab/>
      </w:r>
      <w:r w:rsidR="00224C83" w:rsidRPr="00657C63">
        <w:rPr>
          <w:rFonts w:ascii="Arial Narrow" w:hAnsi="Arial Narrow"/>
          <w:sz w:val="22"/>
          <w:szCs w:val="22"/>
        </w:rPr>
        <w:t>9</w:t>
      </w:r>
    </w:p>
    <w:p w:rsidR="008778BE" w:rsidRPr="00657C63" w:rsidRDefault="00054E4F" w:rsidP="00224C83">
      <w:pPr>
        <w:tabs>
          <w:tab w:val="left" w:leader="dot" w:pos="9360"/>
        </w:tabs>
        <w:spacing w:line="480" w:lineRule="auto"/>
        <w:ind w:right="630"/>
        <w:contextualSpacing/>
        <w:rPr>
          <w:rFonts w:ascii="Arial Narrow" w:hAnsi="Arial Narrow"/>
          <w:sz w:val="22"/>
          <w:szCs w:val="22"/>
        </w:rPr>
      </w:pPr>
      <w:r w:rsidRPr="00657C63">
        <w:rPr>
          <w:rFonts w:ascii="Arial Narrow" w:hAnsi="Arial Narrow"/>
          <w:sz w:val="22"/>
          <w:szCs w:val="22"/>
        </w:rPr>
        <w:t xml:space="preserve">Part III – </w:t>
      </w:r>
      <w:r w:rsidR="005178C4" w:rsidRPr="00657C63">
        <w:rPr>
          <w:rFonts w:ascii="Arial Narrow" w:hAnsi="Arial Narrow"/>
          <w:sz w:val="22"/>
          <w:szCs w:val="22"/>
        </w:rPr>
        <w:t>Critical Appraisal of Evidence</w:t>
      </w:r>
      <w:r w:rsidR="005178C4" w:rsidRPr="00657C63">
        <w:rPr>
          <w:rFonts w:ascii="Arial Narrow" w:hAnsi="Arial Narrow"/>
          <w:sz w:val="22"/>
          <w:szCs w:val="22"/>
        </w:rPr>
        <w:tab/>
      </w:r>
      <w:r w:rsidR="00224C83" w:rsidRPr="00657C63">
        <w:rPr>
          <w:rFonts w:ascii="Arial Narrow" w:hAnsi="Arial Narrow"/>
          <w:sz w:val="22"/>
          <w:szCs w:val="22"/>
        </w:rPr>
        <w:t>9</w:t>
      </w:r>
    </w:p>
    <w:p w:rsidR="008778BE" w:rsidRPr="00657C63" w:rsidRDefault="00EA7007" w:rsidP="00224C83">
      <w:pPr>
        <w:tabs>
          <w:tab w:val="left" w:leader="dot" w:pos="9360"/>
        </w:tabs>
        <w:spacing w:line="480" w:lineRule="auto"/>
        <w:ind w:right="630"/>
        <w:contextualSpacing/>
        <w:rPr>
          <w:rFonts w:ascii="Arial Narrow" w:hAnsi="Arial Narrow"/>
          <w:sz w:val="22"/>
          <w:szCs w:val="22"/>
        </w:rPr>
      </w:pPr>
      <w:r w:rsidRPr="00657C63">
        <w:rPr>
          <w:rFonts w:ascii="Arial Narrow" w:hAnsi="Arial Narrow"/>
          <w:sz w:val="22"/>
          <w:szCs w:val="22"/>
        </w:rPr>
        <w:t xml:space="preserve">               Strength of Evidence</w:t>
      </w:r>
      <w:r w:rsidR="005178C4" w:rsidRPr="00657C63">
        <w:rPr>
          <w:rFonts w:ascii="Arial Narrow" w:hAnsi="Arial Narrow"/>
          <w:sz w:val="22"/>
          <w:szCs w:val="22"/>
        </w:rPr>
        <w:tab/>
      </w:r>
      <w:r w:rsidR="00224C83" w:rsidRPr="00657C63">
        <w:rPr>
          <w:rFonts w:ascii="Arial Narrow" w:hAnsi="Arial Narrow"/>
          <w:sz w:val="22"/>
          <w:szCs w:val="22"/>
        </w:rPr>
        <w:t>14</w:t>
      </w:r>
    </w:p>
    <w:p w:rsidR="008778BE" w:rsidRPr="00657C63" w:rsidRDefault="00EA7007" w:rsidP="00224C83">
      <w:pPr>
        <w:tabs>
          <w:tab w:val="left" w:leader="dot" w:pos="9360"/>
        </w:tabs>
        <w:spacing w:line="480" w:lineRule="auto"/>
        <w:ind w:right="630"/>
        <w:contextualSpacing/>
        <w:rPr>
          <w:rFonts w:ascii="Arial Narrow" w:hAnsi="Arial Narrow"/>
          <w:sz w:val="22"/>
          <w:szCs w:val="22"/>
        </w:rPr>
      </w:pPr>
      <w:r w:rsidRPr="00657C63">
        <w:rPr>
          <w:rFonts w:ascii="Arial Narrow" w:hAnsi="Arial Narrow"/>
          <w:sz w:val="22"/>
          <w:szCs w:val="22"/>
        </w:rPr>
        <w:t>Part IV – Planning the Pilot Test for Change</w:t>
      </w:r>
      <w:r w:rsidR="005178C4" w:rsidRPr="00657C63">
        <w:rPr>
          <w:rFonts w:ascii="Arial Narrow" w:hAnsi="Arial Narrow"/>
          <w:sz w:val="22"/>
          <w:szCs w:val="22"/>
        </w:rPr>
        <w:tab/>
      </w:r>
      <w:r w:rsidR="00224C83" w:rsidRPr="00657C63">
        <w:rPr>
          <w:rFonts w:ascii="Arial Narrow" w:hAnsi="Arial Narrow"/>
          <w:sz w:val="22"/>
          <w:szCs w:val="22"/>
        </w:rPr>
        <w:t>17</w:t>
      </w:r>
    </w:p>
    <w:p w:rsidR="008778BE" w:rsidRPr="00657C63" w:rsidRDefault="00EA7007"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Aims &amp; Objectives</w:t>
      </w:r>
      <w:r w:rsidR="005178C4" w:rsidRPr="00657C63">
        <w:rPr>
          <w:rFonts w:ascii="Arial Narrow" w:hAnsi="Arial Narrow"/>
          <w:sz w:val="22"/>
          <w:szCs w:val="22"/>
        </w:rPr>
        <w:tab/>
      </w:r>
      <w:r w:rsidR="00FE04F0" w:rsidRPr="00657C63">
        <w:rPr>
          <w:rFonts w:ascii="Arial Narrow" w:hAnsi="Arial Narrow"/>
          <w:sz w:val="22"/>
          <w:szCs w:val="22"/>
        </w:rPr>
        <w:t>17</w:t>
      </w:r>
    </w:p>
    <w:p w:rsidR="008778BE" w:rsidRPr="00657C63" w:rsidRDefault="00020564"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 xml:space="preserve">Setting, Stakeholders, </w:t>
      </w:r>
      <w:r w:rsidR="00EA7007" w:rsidRPr="00657C63">
        <w:rPr>
          <w:rFonts w:ascii="Arial Narrow" w:hAnsi="Arial Narrow"/>
          <w:sz w:val="22"/>
          <w:szCs w:val="22"/>
        </w:rPr>
        <w:t>Support and Special Accommodations</w:t>
      </w:r>
      <w:r w:rsidR="005178C4" w:rsidRPr="00657C63">
        <w:rPr>
          <w:rFonts w:ascii="Arial Narrow" w:hAnsi="Arial Narrow"/>
          <w:sz w:val="22"/>
          <w:szCs w:val="22"/>
        </w:rPr>
        <w:tab/>
      </w:r>
      <w:r w:rsidR="00FE04F0" w:rsidRPr="00657C63">
        <w:rPr>
          <w:rFonts w:ascii="Arial Narrow" w:hAnsi="Arial Narrow"/>
          <w:sz w:val="22"/>
          <w:szCs w:val="22"/>
        </w:rPr>
        <w:t>17</w:t>
      </w:r>
    </w:p>
    <w:p w:rsidR="008778BE" w:rsidRPr="00657C63" w:rsidRDefault="00EA7007"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Strategies for Practice Change</w:t>
      </w:r>
      <w:r w:rsidR="005178C4" w:rsidRPr="00657C63">
        <w:rPr>
          <w:rFonts w:ascii="Arial Narrow" w:hAnsi="Arial Narrow"/>
          <w:sz w:val="22"/>
          <w:szCs w:val="22"/>
        </w:rPr>
        <w:tab/>
      </w:r>
      <w:r w:rsidR="00FE04F0" w:rsidRPr="00657C63">
        <w:rPr>
          <w:rFonts w:ascii="Arial Narrow" w:hAnsi="Arial Narrow"/>
          <w:sz w:val="22"/>
          <w:szCs w:val="22"/>
        </w:rPr>
        <w:t>18</w:t>
      </w:r>
    </w:p>
    <w:p w:rsidR="008778BE" w:rsidRPr="00657C63" w:rsidRDefault="008778BE"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Ethical Considerati</w:t>
      </w:r>
      <w:r w:rsidR="001E3159" w:rsidRPr="00657C63">
        <w:rPr>
          <w:rFonts w:ascii="Arial Narrow" w:hAnsi="Arial Narrow"/>
          <w:sz w:val="22"/>
          <w:szCs w:val="22"/>
        </w:rPr>
        <w:t>on (Human Subjects Protection)</w:t>
      </w:r>
      <w:r w:rsidR="001E3159" w:rsidRPr="00657C63">
        <w:rPr>
          <w:rFonts w:ascii="Arial Narrow" w:hAnsi="Arial Narrow"/>
          <w:sz w:val="22"/>
          <w:szCs w:val="22"/>
        </w:rPr>
        <w:tab/>
      </w:r>
      <w:r w:rsidR="00224C83" w:rsidRPr="00657C63">
        <w:rPr>
          <w:rFonts w:ascii="Arial Narrow" w:hAnsi="Arial Narrow"/>
          <w:sz w:val="22"/>
          <w:szCs w:val="22"/>
        </w:rPr>
        <w:t>19</w:t>
      </w:r>
    </w:p>
    <w:p w:rsidR="008778BE" w:rsidRPr="00657C63" w:rsidRDefault="00EA7007"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Barriers</w:t>
      </w:r>
      <w:r w:rsidR="001E3159" w:rsidRPr="00657C63">
        <w:rPr>
          <w:rFonts w:ascii="Arial Narrow" w:hAnsi="Arial Narrow"/>
          <w:sz w:val="22"/>
          <w:szCs w:val="22"/>
        </w:rPr>
        <w:tab/>
      </w:r>
      <w:r w:rsidR="00224C83" w:rsidRPr="00657C63">
        <w:rPr>
          <w:rFonts w:ascii="Arial Narrow" w:hAnsi="Arial Narrow"/>
          <w:sz w:val="22"/>
          <w:szCs w:val="22"/>
        </w:rPr>
        <w:t>20</w:t>
      </w:r>
    </w:p>
    <w:p w:rsidR="008778BE" w:rsidRPr="00657C63" w:rsidRDefault="00142368" w:rsidP="00224C83">
      <w:pPr>
        <w:tabs>
          <w:tab w:val="left" w:leader="dot" w:pos="9360"/>
        </w:tabs>
        <w:spacing w:line="480" w:lineRule="auto"/>
        <w:ind w:right="630"/>
        <w:contextualSpacing/>
        <w:rPr>
          <w:rFonts w:ascii="Arial Narrow" w:hAnsi="Arial Narrow"/>
          <w:sz w:val="22"/>
          <w:szCs w:val="22"/>
        </w:rPr>
      </w:pPr>
      <w:r w:rsidRPr="00657C63">
        <w:rPr>
          <w:rFonts w:ascii="Arial Narrow" w:hAnsi="Arial Narrow"/>
          <w:sz w:val="22"/>
          <w:szCs w:val="22"/>
        </w:rPr>
        <w:t xml:space="preserve">Part IV – </w:t>
      </w:r>
      <w:r w:rsidR="00EA7007" w:rsidRPr="00657C63">
        <w:rPr>
          <w:rFonts w:ascii="Arial Narrow" w:hAnsi="Arial Narrow"/>
          <w:sz w:val="22"/>
          <w:szCs w:val="22"/>
        </w:rPr>
        <w:t>Evaluation</w:t>
      </w:r>
      <w:r w:rsidR="001E3159" w:rsidRPr="00657C63">
        <w:rPr>
          <w:rFonts w:ascii="Arial Narrow" w:hAnsi="Arial Narrow"/>
          <w:sz w:val="22"/>
          <w:szCs w:val="22"/>
        </w:rPr>
        <w:tab/>
      </w:r>
      <w:r w:rsidR="00224C83" w:rsidRPr="00657C63">
        <w:rPr>
          <w:rFonts w:ascii="Arial Narrow" w:hAnsi="Arial Narrow"/>
          <w:sz w:val="22"/>
          <w:szCs w:val="22"/>
        </w:rPr>
        <w:t>20</w:t>
      </w:r>
    </w:p>
    <w:p w:rsidR="00142368" w:rsidRPr="00657C63" w:rsidRDefault="00142368"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Monitoring Practice Change</w:t>
      </w:r>
      <w:r w:rsidRPr="00657C63">
        <w:rPr>
          <w:rFonts w:ascii="Arial Narrow" w:hAnsi="Arial Narrow"/>
          <w:sz w:val="22"/>
          <w:szCs w:val="22"/>
        </w:rPr>
        <w:tab/>
      </w:r>
      <w:r w:rsidR="00FE04F0" w:rsidRPr="00657C63">
        <w:rPr>
          <w:rFonts w:ascii="Arial Narrow" w:hAnsi="Arial Narrow"/>
          <w:sz w:val="22"/>
          <w:szCs w:val="22"/>
        </w:rPr>
        <w:t>21</w:t>
      </w:r>
    </w:p>
    <w:p w:rsidR="00142368" w:rsidRPr="00657C63" w:rsidRDefault="00FE04F0"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Conclusion</w:t>
      </w:r>
      <w:r w:rsidR="00142368" w:rsidRPr="00657C63">
        <w:rPr>
          <w:rFonts w:ascii="Arial Narrow" w:hAnsi="Arial Narrow"/>
          <w:sz w:val="22"/>
          <w:szCs w:val="22"/>
        </w:rPr>
        <w:tab/>
      </w:r>
      <w:r w:rsidRPr="00657C63">
        <w:rPr>
          <w:rFonts w:ascii="Arial Narrow" w:hAnsi="Arial Narrow"/>
          <w:sz w:val="22"/>
          <w:szCs w:val="22"/>
        </w:rPr>
        <w:t>22</w:t>
      </w:r>
    </w:p>
    <w:p w:rsidR="008778BE" w:rsidRPr="00657C63" w:rsidRDefault="008778BE" w:rsidP="00224C83">
      <w:pPr>
        <w:tabs>
          <w:tab w:val="left" w:leader="dot" w:pos="9360"/>
        </w:tabs>
        <w:spacing w:line="480" w:lineRule="auto"/>
        <w:ind w:right="630"/>
        <w:contextualSpacing/>
        <w:rPr>
          <w:rFonts w:ascii="Arial Narrow" w:hAnsi="Arial Narrow"/>
          <w:sz w:val="22"/>
          <w:szCs w:val="22"/>
        </w:rPr>
      </w:pPr>
      <w:r w:rsidRPr="00657C63">
        <w:rPr>
          <w:rFonts w:ascii="Arial Narrow" w:hAnsi="Arial Narrow"/>
          <w:sz w:val="22"/>
          <w:szCs w:val="22"/>
        </w:rPr>
        <w:t>Referen</w:t>
      </w:r>
      <w:r w:rsidR="00992371" w:rsidRPr="00657C63">
        <w:rPr>
          <w:rFonts w:ascii="Arial Narrow" w:hAnsi="Arial Narrow"/>
          <w:sz w:val="22"/>
          <w:szCs w:val="22"/>
        </w:rPr>
        <w:t>ces</w:t>
      </w:r>
      <w:r w:rsidR="00992371" w:rsidRPr="00657C63">
        <w:rPr>
          <w:rFonts w:ascii="Arial Narrow" w:hAnsi="Arial Narrow"/>
          <w:sz w:val="22"/>
          <w:szCs w:val="22"/>
        </w:rPr>
        <w:tab/>
        <w:t>23</w:t>
      </w:r>
    </w:p>
    <w:p w:rsidR="008778BE" w:rsidRPr="00657C63" w:rsidRDefault="00992371" w:rsidP="00224C83">
      <w:pPr>
        <w:tabs>
          <w:tab w:val="left" w:leader="dot" w:pos="9360"/>
        </w:tabs>
        <w:spacing w:line="480" w:lineRule="auto"/>
        <w:ind w:right="630"/>
        <w:contextualSpacing/>
        <w:rPr>
          <w:rFonts w:ascii="Arial Narrow" w:hAnsi="Arial Narrow"/>
          <w:sz w:val="22"/>
          <w:szCs w:val="22"/>
        </w:rPr>
      </w:pPr>
      <w:r w:rsidRPr="00657C63">
        <w:rPr>
          <w:rFonts w:ascii="Arial Narrow" w:hAnsi="Arial Narrow"/>
          <w:sz w:val="22"/>
          <w:szCs w:val="22"/>
        </w:rPr>
        <w:lastRenderedPageBreak/>
        <w:t>Appendices</w:t>
      </w:r>
      <w:r w:rsidRPr="00657C63">
        <w:rPr>
          <w:rFonts w:ascii="Arial Narrow" w:hAnsi="Arial Narrow"/>
          <w:sz w:val="22"/>
          <w:szCs w:val="22"/>
        </w:rPr>
        <w:tab/>
        <w:t>25</w:t>
      </w:r>
    </w:p>
    <w:p w:rsidR="008778BE" w:rsidRPr="00657C63" w:rsidRDefault="008778BE"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 xml:space="preserve">Appendix A – </w:t>
      </w:r>
      <w:r w:rsidR="00C124AB" w:rsidRPr="00657C63">
        <w:rPr>
          <w:rFonts w:ascii="Arial Narrow" w:hAnsi="Arial Narrow"/>
          <w:sz w:val="22"/>
          <w:szCs w:val="22"/>
        </w:rPr>
        <w:t xml:space="preserve">Synthesis Table </w:t>
      </w:r>
      <w:proofErr w:type="gramStart"/>
      <w:r w:rsidR="00C124AB" w:rsidRPr="00657C63">
        <w:rPr>
          <w:rFonts w:ascii="Arial Narrow" w:hAnsi="Arial Narrow"/>
          <w:sz w:val="22"/>
          <w:szCs w:val="22"/>
        </w:rPr>
        <w:t>of  Level</w:t>
      </w:r>
      <w:proofErr w:type="gramEnd"/>
      <w:r w:rsidR="00C124AB" w:rsidRPr="00657C63">
        <w:rPr>
          <w:rFonts w:ascii="Arial Narrow" w:hAnsi="Arial Narrow"/>
          <w:sz w:val="22"/>
          <w:szCs w:val="22"/>
        </w:rPr>
        <w:t xml:space="preserve"> of Evidence Articles</w:t>
      </w:r>
      <w:r w:rsidR="00C124AB" w:rsidRPr="00657C63">
        <w:rPr>
          <w:rFonts w:ascii="Arial Narrow" w:hAnsi="Arial Narrow"/>
          <w:sz w:val="22"/>
          <w:szCs w:val="22"/>
        </w:rPr>
        <w:tab/>
      </w:r>
      <w:r w:rsidR="00992371" w:rsidRPr="00657C63">
        <w:rPr>
          <w:rFonts w:ascii="Arial Narrow" w:hAnsi="Arial Narrow"/>
          <w:sz w:val="22"/>
          <w:szCs w:val="22"/>
        </w:rPr>
        <w:t>25</w:t>
      </w:r>
    </w:p>
    <w:p w:rsidR="008778BE" w:rsidRPr="00657C63" w:rsidRDefault="008778BE"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 xml:space="preserve">Appendix B – </w:t>
      </w:r>
      <w:r w:rsidR="00C124AB" w:rsidRPr="00657C63">
        <w:rPr>
          <w:rFonts w:ascii="Arial Narrow" w:hAnsi="Arial Narrow"/>
          <w:sz w:val="22"/>
          <w:szCs w:val="22"/>
        </w:rPr>
        <w:t xml:space="preserve">Synthesis Table </w:t>
      </w:r>
      <w:proofErr w:type="gramStart"/>
      <w:r w:rsidR="00C124AB" w:rsidRPr="00657C63">
        <w:rPr>
          <w:rFonts w:ascii="Arial Narrow" w:hAnsi="Arial Narrow"/>
          <w:sz w:val="22"/>
          <w:szCs w:val="22"/>
        </w:rPr>
        <w:t>of  Level</w:t>
      </w:r>
      <w:proofErr w:type="gramEnd"/>
      <w:r w:rsidR="00C124AB" w:rsidRPr="00657C63">
        <w:rPr>
          <w:rFonts w:ascii="Arial Narrow" w:hAnsi="Arial Narrow"/>
          <w:sz w:val="22"/>
          <w:szCs w:val="22"/>
        </w:rPr>
        <w:t xml:space="preserve"> of Evidence Articles</w:t>
      </w:r>
      <w:r w:rsidR="000A0995" w:rsidRPr="00657C63">
        <w:rPr>
          <w:rFonts w:ascii="Arial Narrow" w:hAnsi="Arial Narrow"/>
          <w:sz w:val="22"/>
          <w:szCs w:val="22"/>
        </w:rPr>
        <w:tab/>
      </w:r>
      <w:r w:rsidR="00C124AB" w:rsidRPr="00657C63">
        <w:rPr>
          <w:rFonts w:ascii="Arial Narrow" w:hAnsi="Arial Narrow"/>
          <w:sz w:val="22"/>
          <w:szCs w:val="22"/>
        </w:rPr>
        <w:t>3</w:t>
      </w:r>
      <w:r w:rsidR="00992371" w:rsidRPr="00657C63">
        <w:rPr>
          <w:rFonts w:ascii="Arial Narrow" w:hAnsi="Arial Narrow"/>
          <w:sz w:val="22"/>
          <w:szCs w:val="22"/>
        </w:rPr>
        <w:t>6</w:t>
      </w:r>
    </w:p>
    <w:p w:rsidR="008778BE" w:rsidRPr="00657C63" w:rsidRDefault="008778BE"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Appendix C –</w:t>
      </w:r>
      <w:r w:rsidR="00C124AB" w:rsidRPr="00657C63">
        <w:rPr>
          <w:rFonts w:ascii="Arial Narrow" w:hAnsi="Arial Narrow"/>
          <w:sz w:val="22"/>
          <w:szCs w:val="22"/>
        </w:rPr>
        <w:t xml:space="preserve"> </w:t>
      </w:r>
      <w:proofErr w:type="gramStart"/>
      <w:r w:rsidR="001E3159" w:rsidRPr="00657C63">
        <w:rPr>
          <w:rFonts w:ascii="Arial Narrow" w:hAnsi="Arial Narrow"/>
          <w:sz w:val="22"/>
          <w:szCs w:val="22"/>
        </w:rPr>
        <w:t xml:space="preserve">Synthesis </w:t>
      </w:r>
      <w:r w:rsidR="00C124AB" w:rsidRPr="00657C63">
        <w:rPr>
          <w:rFonts w:ascii="Arial Narrow" w:hAnsi="Arial Narrow"/>
          <w:sz w:val="22"/>
          <w:szCs w:val="22"/>
        </w:rPr>
        <w:t xml:space="preserve"> of</w:t>
      </w:r>
      <w:proofErr w:type="gramEnd"/>
      <w:r w:rsidR="00C124AB" w:rsidRPr="00657C63">
        <w:rPr>
          <w:rFonts w:ascii="Arial Narrow" w:hAnsi="Arial Narrow"/>
          <w:sz w:val="22"/>
          <w:szCs w:val="22"/>
        </w:rPr>
        <w:t xml:space="preserve">  Level of Evidence</w:t>
      </w:r>
      <w:r w:rsidR="001E3159" w:rsidRPr="00657C63">
        <w:rPr>
          <w:rFonts w:ascii="Arial Narrow" w:hAnsi="Arial Narrow"/>
          <w:sz w:val="22"/>
          <w:szCs w:val="22"/>
        </w:rPr>
        <w:t xml:space="preserve"> Table of Quality</w:t>
      </w:r>
      <w:r w:rsidR="00992371" w:rsidRPr="00657C63">
        <w:rPr>
          <w:rFonts w:ascii="Arial Narrow" w:hAnsi="Arial Narrow"/>
          <w:sz w:val="22"/>
          <w:szCs w:val="22"/>
        </w:rPr>
        <w:t xml:space="preserve"> Score</w:t>
      </w:r>
      <w:r w:rsidR="00992371" w:rsidRPr="00657C63">
        <w:rPr>
          <w:rFonts w:ascii="Arial Narrow" w:hAnsi="Arial Narrow"/>
          <w:sz w:val="22"/>
          <w:szCs w:val="22"/>
        </w:rPr>
        <w:tab/>
        <w:t>37</w:t>
      </w:r>
    </w:p>
    <w:p w:rsidR="008778BE" w:rsidRPr="00657C63" w:rsidRDefault="008778BE"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 xml:space="preserve">Appendix D – </w:t>
      </w:r>
      <w:r w:rsidR="00C124AB" w:rsidRPr="00657C63">
        <w:rPr>
          <w:rFonts w:ascii="Arial Narrow" w:hAnsi="Arial Narrow"/>
          <w:sz w:val="22"/>
          <w:szCs w:val="22"/>
        </w:rPr>
        <w:t>Budget Chart</w:t>
      </w:r>
      <w:r w:rsidR="000A0995" w:rsidRPr="00657C63">
        <w:rPr>
          <w:rFonts w:ascii="Arial Narrow" w:hAnsi="Arial Narrow"/>
          <w:sz w:val="22"/>
          <w:szCs w:val="22"/>
        </w:rPr>
        <w:tab/>
      </w:r>
      <w:r w:rsidR="00992371" w:rsidRPr="00657C63">
        <w:rPr>
          <w:rFonts w:ascii="Arial Narrow" w:hAnsi="Arial Narrow"/>
          <w:sz w:val="22"/>
          <w:szCs w:val="22"/>
        </w:rPr>
        <w:t>38</w:t>
      </w:r>
    </w:p>
    <w:p w:rsidR="008778BE" w:rsidRPr="00657C63" w:rsidRDefault="008778BE" w:rsidP="00224C83">
      <w:pPr>
        <w:tabs>
          <w:tab w:val="left" w:leader="dot" w:pos="9360"/>
        </w:tabs>
        <w:spacing w:line="480" w:lineRule="auto"/>
        <w:ind w:right="630" w:firstLine="720"/>
        <w:contextualSpacing/>
        <w:rPr>
          <w:rFonts w:ascii="Arial Narrow" w:hAnsi="Arial Narrow"/>
          <w:sz w:val="22"/>
          <w:szCs w:val="22"/>
        </w:rPr>
      </w:pPr>
      <w:r w:rsidRPr="00657C63">
        <w:rPr>
          <w:rFonts w:ascii="Arial Narrow" w:hAnsi="Arial Narrow"/>
          <w:sz w:val="22"/>
          <w:szCs w:val="22"/>
        </w:rPr>
        <w:t>Appendix E –</w:t>
      </w:r>
      <w:r w:rsidR="00C124AB" w:rsidRPr="00657C63">
        <w:rPr>
          <w:rFonts w:ascii="Arial Narrow" w:hAnsi="Arial Narrow"/>
          <w:sz w:val="22"/>
          <w:szCs w:val="22"/>
        </w:rPr>
        <w:t>GANTT Chart</w:t>
      </w:r>
      <w:r w:rsidR="000A0995" w:rsidRPr="00657C63">
        <w:rPr>
          <w:rFonts w:ascii="Arial Narrow" w:hAnsi="Arial Narrow"/>
          <w:sz w:val="22"/>
          <w:szCs w:val="22"/>
        </w:rPr>
        <w:tab/>
      </w:r>
      <w:r w:rsidR="00992371" w:rsidRPr="00657C63">
        <w:rPr>
          <w:rFonts w:ascii="Arial Narrow" w:hAnsi="Arial Narrow"/>
          <w:sz w:val="22"/>
          <w:szCs w:val="22"/>
        </w:rPr>
        <w:t>39</w:t>
      </w:r>
    </w:p>
    <w:p w:rsidR="008778BE" w:rsidRPr="00657C63" w:rsidRDefault="008778BE" w:rsidP="008778BE">
      <w:pPr>
        <w:autoSpaceDE w:val="0"/>
        <w:autoSpaceDN w:val="0"/>
        <w:outlineLvl w:val="0"/>
        <w:rPr>
          <w:rFonts w:ascii="Arial Narrow" w:hAnsi="Arial Narrow"/>
          <w:sz w:val="22"/>
          <w:szCs w:val="22"/>
        </w:rPr>
      </w:pPr>
    </w:p>
    <w:p w:rsidR="00CE1C99" w:rsidRPr="00657C63" w:rsidRDefault="00CE1C99" w:rsidP="00CE1C99">
      <w:pPr>
        <w:rPr>
          <w:rFonts w:ascii="Arial Narrow" w:hAnsi="Arial Narrow"/>
          <w:bCs/>
          <w:sz w:val="22"/>
          <w:szCs w:val="22"/>
        </w:rPr>
      </w:pPr>
      <w:r w:rsidRPr="00657C63">
        <w:rPr>
          <w:rFonts w:ascii="Arial Narrow" w:hAnsi="Arial Narrow"/>
          <w:bCs/>
          <w:sz w:val="22"/>
          <w:szCs w:val="22"/>
        </w:rPr>
        <w:br w:type="page"/>
      </w:r>
    </w:p>
    <w:p w:rsidR="009D5A66" w:rsidRPr="00657C63" w:rsidRDefault="00F43087" w:rsidP="009D5A66">
      <w:pPr>
        <w:spacing w:line="480" w:lineRule="auto"/>
        <w:ind w:firstLine="720"/>
        <w:jc w:val="center"/>
        <w:rPr>
          <w:rFonts w:ascii="Arial Narrow" w:hAnsi="Arial Narrow"/>
          <w:b/>
          <w:bCs/>
          <w:sz w:val="22"/>
          <w:szCs w:val="22"/>
        </w:rPr>
      </w:pPr>
      <w:r w:rsidRPr="00657C63">
        <w:rPr>
          <w:rFonts w:ascii="Arial Narrow" w:hAnsi="Arial Narrow"/>
          <w:b/>
          <w:bCs/>
          <w:sz w:val="22"/>
          <w:szCs w:val="22"/>
        </w:rPr>
        <w:lastRenderedPageBreak/>
        <w:t>ABSTRACT</w:t>
      </w:r>
    </w:p>
    <w:p w:rsidR="00F43087" w:rsidRPr="00657C63" w:rsidRDefault="009C30A6" w:rsidP="009C30A6">
      <w:pPr>
        <w:jc w:val="both"/>
        <w:rPr>
          <w:rFonts w:ascii="Arial Narrow" w:hAnsi="Arial Narrow"/>
          <w:sz w:val="22"/>
          <w:szCs w:val="22"/>
        </w:rPr>
      </w:pPr>
      <w:r w:rsidRPr="00657C63">
        <w:rPr>
          <w:rFonts w:ascii="Arial Narrow" w:eastAsia="Calibri" w:hAnsi="Arial Narrow" w:cs="Times New Roman"/>
          <w:sz w:val="22"/>
          <w:szCs w:val="22"/>
        </w:rPr>
        <w:t xml:space="preserve">     </w:t>
      </w:r>
      <w:r w:rsidR="00F43087" w:rsidRPr="00657C63">
        <w:rPr>
          <w:rFonts w:ascii="Arial Narrow" w:eastAsia="Calibri" w:hAnsi="Arial Narrow" w:cs="Times New Roman"/>
          <w:sz w:val="22"/>
          <w:szCs w:val="22"/>
        </w:rPr>
        <w:t xml:space="preserve">The military has been engaged in irregular warfare on </w:t>
      </w:r>
      <w:r w:rsidR="00EA0F85" w:rsidRPr="00657C63">
        <w:rPr>
          <w:rFonts w:ascii="Arial Narrow" w:eastAsia="Calibri" w:hAnsi="Arial Narrow" w:cs="Times New Roman"/>
          <w:sz w:val="22"/>
          <w:szCs w:val="22"/>
        </w:rPr>
        <w:t>a global scale since October 2001</w:t>
      </w:r>
      <w:r w:rsidR="000203C9" w:rsidRPr="00657C63">
        <w:rPr>
          <w:rFonts w:ascii="Arial Narrow" w:eastAsia="Calibri" w:hAnsi="Arial Narrow" w:cs="Times New Roman"/>
          <w:sz w:val="22"/>
          <w:szCs w:val="22"/>
        </w:rPr>
        <w:t xml:space="preserve">.  </w:t>
      </w:r>
      <w:r w:rsidR="00F43087" w:rsidRPr="00657C63">
        <w:rPr>
          <w:rFonts w:ascii="Arial Narrow" w:eastAsia="Calibri" w:hAnsi="Arial Narrow" w:cs="Times New Roman"/>
          <w:sz w:val="22"/>
          <w:szCs w:val="22"/>
        </w:rPr>
        <w:t xml:space="preserve">Multiple actions are being taken to ensure the </w:t>
      </w:r>
      <w:r w:rsidR="00765F36" w:rsidRPr="00657C63">
        <w:rPr>
          <w:rFonts w:ascii="Arial Narrow" w:eastAsia="Calibri" w:hAnsi="Arial Narrow" w:cs="Times New Roman"/>
          <w:sz w:val="22"/>
          <w:szCs w:val="22"/>
        </w:rPr>
        <w:t>psychosocial</w:t>
      </w:r>
      <w:r w:rsidR="00F43087" w:rsidRPr="00657C63">
        <w:rPr>
          <w:rFonts w:ascii="Arial Narrow" w:eastAsia="Calibri" w:hAnsi="Arial Narrow" w:cs="Times New Roman"/>
          <w:sz w:val="22"/>
          <w:szCs w:val="22"/>
        </w:rPr>
        <w:t xml:space="preserve"> health of our Airmen; however there are still</w:t>
      </w:r>
      <w:r w:rsidR="00F43087" w:rsidRPr="00657C63">
        <w:rPr>
          <w:rFonts w:ascii="Arial Narrow" w:hAnsi="Arial Narrow"/>
          <w:bCs/>
          <w:sz w:val="22"/>
          <w:szCs w:val="22"/>
        </w:rPr>
        <w:t xml:space="preserve"> </w:t>
      </w:r>
      <w:r w:rsidR="00EA0F85" w:rsidRPr="00657C63">
        <w:rPr>
          <w:rFonts w:ascii="Arial Narrow" w:hAnsi="Arial Narrow"/>
          <w:bCs/>
          <w:sz w:val="22"/>
          <w:szCs w:val="22"/>
        </w:rPr>
        <w:t xml:space="preserve">numerous military </w:t>
      </w:r>
      <w:r w:rsidR="00EA0F85" w:rsidRPr="00657C63">
        <w:rPr>
          <w:rFonts w:ascii="Arial Narrow" w:eastAsia="Calibri" w:hAnsi="Arial Narrow" w:cs="Times New Roman"/>
          <w:bCs/>
          <w:sz w:val="22"/>
          <w:szCs w:val="22"/>
        </w:rPr>
        <w:t xml:space="preserve">personnel in all </w:t>
      </w:r>
      <w:r w:rsidR="00F43087" w:rsidRPr="00657C63">
        <w:rPr>
          <w:rFonts w:ascii="Arial Narrow" w:eastAsia="Calibri" w:hAnsi="Arial Narrow" w:cs="Times New Roman"/>
          <w:bCs/>
          <w:sz w:val="22"/>
          <w:szCs w:val="22"/>
        </w:rPr>
        <w:t>career fields experiencing high levels of occupational stress due to the unique military demands and accelerated mission tempos (</w:t>
      </w:r>
      <w:r w:rsidR="003024A2" w:rsidRPr="00657C63">
        <w:rPr>
          <w:rFonts w:ascii="Arial Narrow" w:eastAsia="Calibri" w:hAnsi="Arial Narrow" w:cs="Times New Roman"/>
          <w:bCs/>
          <w:sz w:val="22"/>
          <w:szCs w:val="22"/>
        </w:rPr>
        <w:t>Medical Surveillance Monthly Report [MSMR], 2011</w:t>
      </w:r>
      <w:r w:rsidR="00F43087" w:rsidRPr="00657C63">
        <w:rPr>
          <w:rFonts w:ascii="Arial Narrow" w:eastAsia="Calibri" w:hAnsi="Arial Narrow" w:cs="Times New Roman"/>
          <w:bCs/>
          <w:sz w:val="22"/>
          <w:szCs w:val="22"/>
        </w:rPr>
        <w:t>). Attention is now turning to military medical health care professionals, as an emerging group impacted by occupational str</w:t>
      </w:r>
      <w:r w:rsidR="00765F36" w:rsidRPr="00657C63">
        <w:rPr>
          <w:rFonts w:ascii="Arial Narrow" w:eastAsia="Calibri" w:hAnsi="Arial Narrow" w:cs="Times New Roman"/>
          <w:bCs/>
          <w:sz w:val="22"/>
          <w:szCs w:val="22"/>
        </w:rPr>
        <w:t>essors because of front line involvement in</w:t>
      </w:r>
      <w:r w:rsidR="00F43087" w:rsidRPr="00657C63">
        <w:rPr>
          <w:rFonts w:ascii="Arial Narrow" w:eastAsia="Calibri" w:hAnsi="Arial Narrow" w:cs="Times New Roman"/>
          <w:bCs/>
          <w:sz w:val="22"/>
          <w:szCs w:val="22"/>
        </w:rPr>
        <w:t xml:space="preserve"> caring for casualties with incomprehensible wounds (Stewart, 2009).  Aeromedical evacuation</w:t>
      </w:r>
      <w:r w:rsidR="005E358F" w:rsidRPr="00657C63">
        <w:rPr>
          <w:rFonts w:ascii="Arial Narrow" w:eastAsia="Calibri" w:hAnsi="Arial Narrow" w:cs="Times New Roman"/>
          <w:bCs/>
          <w:sz w:val="22"/>
          <w:szCs w:val="22"/>
        </w:rPr>
        <w:t xml:space="preserve"> (AE)</w:t>
      </w:r>
      <w:r w:rsidR="00F43087" w:rsidRPr="00657C63">
        <w:rPr>
          <w:rFonts w:ascii="Arial Narrow" w:eastAsia="Calibri" w:hAnsi="Arial Narrow" w:cs="Times New Roman"/>
          <w:bCs/>
          <w:sz w:val="22"/>
          <w:szCs w:val="22"/>
        </w:rPr>
        <w:t xml:space="preserve"> personnel, a specialty subset of these profe</w:t>
      </w:r>
      <w:r w:rsidR="00EA0F85" w:rsidRPr="00657C63">
        <w:rPr>
          <w:rFonts w:ascii="Arial Narrow" w:eastAsia="Calibri" w:hAnsi="Arial Narrow" w:cs="Times New Roman"/>
          <w:bCs/>
          <w:sz w:val="22"/>
          <w:szCs w:val="22"/>
        </w:rPr>
        <w:t>ssionals, have</w:t>
      </w:r>
      <w:r w:rsidR="00F43087" w:rsidRPr="00657C63">
        <w:rPr>
          <w:rFonts w:ascii="Arial Narrow" w:eastAsia="Calibri" w:hAnsi="Arial Narrow" w:cs="Times New Roman"/>
          <w:bCs/>
          <w:sz w:val="22"/>
          <w:szCs w:val="22"/>
        </w:rPr>
        <w:t xml:space="preserve"> now </w:t>
      </w:r>
      <w:r w:rsidR="00EA0F85" w:rsidRPr="00657C63">
        <w:rPr>
          <w:rFonts w:ascii="Arial Narrow" w:eastAsia="Calibri" w:hAnsi="Arial Narrow" w:cs="Times New Roman"/>
          <w:bCs/>
          <w:sz w:val="22"/>
          <w:szCs w:val="22"/>
        </w:rPr>
        <w:t xml:space="preserve">been </w:t>
      </w:r>
      <w:r w:rsidR="00765F36" w:rsidRPr="00657C63">
        <w:rPr>
          <w:rFonts w:ascii="Arial Narrow" w:eastAsia="Calibri" w:hAnsi="Arial Narrow" w:cs="Times New Roman"/>
          <w:bCs/>
          <w:sz w:val="22"/>
          <w:szCs w:val="22"/>
        </w:rPr>
        <w:t xml:space="preserve">targeted </w:t>
      </w:r>
      <w:r w:rsidRPr="00657C63">
        <w:rPr>
          <w:rFonts w:ascii="Arial Narrow" w:eastAsia="Calibri" w:hAnsi="Arial Narrow" w:cs="Times New Roman"/>
          <w:bCs/>
          <w:sz w:val="22"/>
          <w:szCs w:val="22"/>
        </w:rPr>
        <w:t xml:space="preserve">by Air Mobility Command (AMC) leadership </w:t>
      </w:r>
      <w:r w:rsidR="00765F36" w:rsidRPr="00657C63">
        <w:rPr>
          <w:rFonts w:ascii="Arial Narrow" w:eastAsia="Calibri" w:hAnsi="Arial Narrow" w:cs="Times New Roman"/>
          <w:bCs/>
          <w:sz w:val="22"/>
          <w:szCs w:val="22"/>
        </w:rPr>
        <w:t xml:space="preserve">as </w:t>
      </w:r>
      <w:r w:rsidR="00EA0F85" w:rsidRPr="00657C63">
        <w:rPr>
          <w:rFonts w:ascii="Arial Narrow" w:eastAsia="Calibri" w:hAnsi="Arial Narrow" w:cs="Times New Roman"/>
          <w:bCs/>
          <w:sz w:val="22"/>
          <w:szCs w:val="22"/>
        </w:rPr>
        <w:t>”</w:t>
      </w:r>
      <w:r w:rsidR="00F43087" w:rsidRPr="00657C63">
        <w:rPr>
          <w:rFonts w:ascii="Arial Narrow" w:eastAsia="Calibri" w:hAnsi="Arial Narrow" w:cs="Times New Roman"/>
          <w:bCs/>
          <w:sz w:val="22"/>
          <w:szCs w:val="22"/>
        </w:rPr>
        <w:t>high risk</w:t>
      </w:r>
      <w:r w:rsidR="00765F36" w:rsidRPr="00657C63">
        <w:rPr>
          <w:rFonts w:ascii="Arial Narrow" w:eastAsia="Calibri" w:hAnsi="Arial Narrow" w:cs="Times New Roman"/>
          <w:bCs/>
          <w:sz w:val="22"/>
          <w:szCs w:val="22"/>
        </w:rPr>
        <w:t xml:space="preserve">” for developing varying levels of mental health disorders due to </w:t>
      </w:r>
      <w:r w:rsidR="00F43087" w:rsidRPr="00657C63">
        <w:rPr>
          <w:rFonts w:ascii="Arial Narrow" w:eastAsia="Calibri" w:hAnsi="Arial Narrow" w:cs="Times New Roman"/>
          <w:bCs/>
          <w:sz w:val="22"/>
          <w:szCs w:val="22"/>
        </w:rPr>
        <w:t xml:space="preserve">repeated </w:t>
      </w:r>
      <w:r w:rsidR="00EA0F85" w:rsidRPr="00657C63">
        <w:rPr>
          <w:rFonts w:ascii="Arial Narrow" w:eastAsia="Calibri" w:hAnsi="Arial Narrow" w:cs="Times New Roman"/>
          <w:bCs/>
          <w:sz w:val="22"/>
          <w:szCs w:val="22"/>
        </w:rPr>
        <w:t xml:space="preserve">deployments, </w:t>
      </w:r>
      <w:r w:rsidR="00F43087" w:rsidRPr="00657C63">
        <w:rPr>
          <w:rFonts w:ascii="Arial Narrow" w:eastAsia="Calibri" w:hAnsi="Arial Narrow" w:cs="Times New Roman"/>
          <w:bCs/>
          <w:sz w:val="22"/>
          <w:szCs w:val="22"/>
        </w:rPr>
        <w:t>with minimal dow</w:t>
      </w:r>
      <w:r w:rsidR="006F2155" w:rsidRPr="00657C63">
        <w:rPr>
          <w:rFonts w:ascii="Arial Narrow" w:eastAsia="Calibri" w:hAnsi="Arial Narrow" w:cs="Times New Roman"/>
          <w:bCs/>
          <w:sz w:val="22"/>
          <w:szCs w:val="22"/>
        </w:rPr>
        <w:t>n time in-between deployments</w:t>
      </w:r>
      <w:r w:rsidRPr="00657C63">
        <w:rPr>
          <w:rFonts w:ascii="Arial Narrow" w:eastAsia="Calibri" w:hAnsi="Arial Narrow" w:cs="Times New Roman"/>
          <w:bCs/>
          <w:sz w:val="22"/>
          <w:szCs w:val="22"/>
        </w:rPr>
        <w:t xml:space="preserve"> and continuous exposure to traumatically injured patients</w:t>
      </w:r>
      <w:r w:rsidR="006F2155" w:rsidRPr="00657C63">
        <w:rPr>
          <w:rFonts w:ascii="Arial Narrow" w:eastAsia="Calibri" w:hAnsi="Arial Narrow" w:cs="Times New Roman"/>
          <w:bCs/>
          <w:sz w:val="22"/>
          <w:szCs w:val="22"/>
        </w:rPr>
        <w:t xml:space="preserve">. </w:t>
      </w:r>
      <w:r w:rsidRPr="00657C63">
        <w:rPr>
          <w:rFonts w:ascii="Arial Narrow" w:eastAsia="Calibri" w:hAnsi="Arial Narrow" w:cs="Times New Roman"/>
          <w:bCs/>
          <w:sz w:val="22"/>
          <w:szCs w:val="22"/>
        </w:rPr>
        <w:t xml:space="preserve"> </w:t>
      </w:r>
      <w:r w:rsidR="00F43087" w:rsidRPr="00657C63">
        <w:rPr>
          <w:rFonts w:ascii="Arial Narrow" w:eastAsia="Calibri" w:hAnsi="Arial Narrow" w:cs="Times New Roman"/>
          <w:bCs/>
          <w:sz w:val="22"/>
          <w:szCs w:val="22"/>
        </w:rPr>
        <w:t xml:space="preserve">Evidence based practice research </w:t>
      </w:r>
      <w:r w:rsidR="00765F36" w:rsidRPr="00657C63">
        <w:rPr>
          <w:rFonts w:ascii="Arial Narrow" w:eastAsia="Calibri" w:hAnsi="Arial Narrow" w:cs="Times New Roman"/>
          <w:bCs/>
          <w:sz w:val="22"/>
          <w:szCs w:val="22"/>
        </w:rPr>
        <w:t xml:space="preserve">was conducted and </w:t>
      </w:r>
      <w:r w:rsidR="00F43087" w:rsidRPr="00657C63">
        <w:rPr>
          <w:rFonts w:ascii="Arial Narrow" w:eastAsia="Calibri" w:hAnsi="Arial Narrow" w:cs="Times New Roman"/>
          <w:bCs/>
          <w:sz w:val="22"/>
          <w:szCs w:val="22"/>
        </w:rPr>
        <w:t xml:space="preserve">delved into fear-extinction training/learning techniques </w:t>
      </w:r>
      <w:r w:rsidR="00765F36" w:rsidRPr="00657C63">
        <w:rPr>
          <w:rFonts w:ascii="Arial Narrow" w:eastAsia="Calibri" w:hAnsi="Arial Narrow" w:cs="Times New Roman"/>
          <w:bCs/>
          <w:sz w:val="22"/>
          <w:szCs w:val="22"/>
        </w:rPr>
        <w:t xml:space="preserve">in which </w:t>
      </w:r>
      <w:r w:rsidR="00F43087" w:rsidRPr="00657C63">
        <w:rPr>
          <w:rFonts w:ascii="Arial Narrow" w:eastAsia="Calibri" w:hAnsi="Arial Narrow" w:cs="Times New Roman"/>
          <w:bCs/>
          <w:sz w:val="22"/>
          <w:szCs w:val="22"/>
        </w:rPr>
        <w:t xml:space="preserve">acclimation to a fear response </w:t>
      </w:r>
      <w:r w:rsidR="00765F36" w:rsidRPr="00657C63">
        <w:rPr>
          <w:rFonts w:ascii="Arial Narrow" w:eastAsia="Calibri" w:hAnsi="Arial Narrow" w:cs="Times New Roman"/>
          <w:bCs/>
          <w:sz w:val="22"/>
          <w:szCs w:val="22"/>
        </w:rPr>
        <w:t xml:space="preserve">can </w:t>
      </w:r>
      <w:r w:rsidR="00F43087" w:rsidRPr="00657C63">
        <w:rPr>
          <w:rFonts w:ascii="Arial Narrow" w:eastAsia="Calibri" w:hAnsi="Arial Narrow" w:cs="Times New Roman"/>
          <w:bCs/>
          <w:sz w:val="22"/>
          <w:szCs w:val="22"/>
        </w:rPr>
        <w:t>minimize the psychological effects to the conditioned respo</w:t>
      </w:r>
      <w:r w:rsidR="00765F36" w:rsidRPr="00657C63">
        <w:rPr>
          <w:rFonts w:ascii="Arial Narrow" w:eastAsia="Calibri" w:hAnsi="Arial Narrow" w:cs="Times New Roman"/>
          <w:bCs/>
          <w:sz w:val="22"/>
          <w:szCs w:val="22"/>
        </w:rPr>
        <w:t>nse.  This research evidence is discussed and concepts</w:t>
      </w:r>
      <w:r w:rsidR="00F43087" w:rsidRPr="00657C63">
        <w:rPr>
          <w:rFonts w:ascii="Arial Narrow" w:eastAsia="Calibri" w:hAnsi="Arial Narrow" w:cs="Times New Roman"/>
          <w:bCs/>
          <w:sz w:val="22"/>
          <w:szCs w:val="22"/>
        </w:rPr>
        <w:t xml:space="preserve"> applied to </w:t>
      </w:r>
      <w:r w:rsidR="00765F36" w:rsidRPr="00657C63">
        <w:rPr>
          <w:rFonts w:ascii="Arial Narrow" w:eastAsia="Calibri" w:hAnsi="Arial Narrow" w:cs="Times New Roman"/>
          <w:bCs/>
          <w:sz w:val="22"/>
          <w:szCs w:val="22"/>
        </w:rPr>
        <w:t xml:space="preserve">designing </w:t>
      </w:r>
      <w:r w:rsidR="005E358F" w:rsidRPr="00657C63">
        <w:rPr>
          <w:rFonts w:ascii="Arial Narrow" w:eastAsia="Calibri" w:hAnsi="Arial Narrow" w:cs="Times New Roman"/>
          <w:bCs/>
          <w:sz w:val="22"/>
          <w:szCs w:val="22"/>
        </w:rPr>
        <w:t>an</w:t>
      </w:r>
      <w:r w:rsidR="00765F36" w:rsidRPr="00657C63">
        <w:rPr>
          <w:rFonts w:ascii="Arial Narrow" w:eastAsia="Calibri" w:hAnsi="Arial Narrow" w:cs="Times New Roman"/>
          <w:bCs/>
          <w:sz w:val="22"/>
          <w:szCs w:val="22"/>
        </w:rPr>
        <w:t xml:space="preserve"> advance practice nurse led evidence based initiative in which </w:t>
      </w:r>
      <w:r w:rsidR="005E358F" w:rsidRPr="00657C63">
        <w:rPr>
          <w:rFonts w:ascii="Arial Narrow" w:eastAsia="Calibri" w:hAnsi="Arial Narrow" w:cs="Times New Roman"/>
          <w:bCs/>
          <w:sz w:val="22"/>
          <w:szCs w:val="22"/>
        </w:rPr>
        <w:t>AE</w:t>
      </w:r>
      <w:r w:rsidR="00F43087" w:rsidRPr="00657C63">
        <w:rPr>
          <w:rFonts w:ascii="Arial Narrow" w:eastAsia="Calibri" w:hAnsi="Arial Narrow" w:cs="Times New Roman"/>
          <w:bCs/>
          <w:sz w:val="22"/>
          <w:szCs w:val="22"/>
        </w:rPr>
        <w:t xml:space="preserve"> personnel</w:t>
      </w:r>
      <w:r w:rsidR="00765F36" w:rsidRPr="00657C63">
        <w:rPr>
          <w:rFonts w:ascii="Arial Narrow" w:eastAsia="Calibri" w:hAnsi="Arial Narrow" w:cs="Times New Roman"/>
          <w:bCs/>
          <w:sz w:val="22"/>
          <w:szCs w:val="22"/>
        </w:rPr>
        <w:t>’s</w:t>
      </w:r>
      <w:r w:rsidR="00F43087" w:rsidRPr="00657C63">
        <w:rPr>
          <w:rFonts w:ascii="Arial Narrow" w:eastAsia="Calibri" w:hAnsi="Arial Narrow" w:cs="Times New Roman"/>
          <w:bCs/>
          <w:sz w:val="22"/>
          <w:szCs w:val="22"/>
        </w:rPr>
        <w:t xml:space="preserve"> current clinical training programs</w:t>
      </w:r>
      <w:r w:rsidR="00765F36" w:rsidRPr="00657C63">
        <w:rPr>
          <w:rFonts w:ascii="Arial Narrow" w:eastAsia="Calibri" w:hAnsi="Arial Narrow" w:cs="Times New Roman"/>
          <w:bCs/>
          <w:sz w:val="22"/>
          <w:szCs w:val="22"/>
        </w:rPr>
        <w:t xml:space="preserve"> can be enhanced</w:t>
      </w:r>
      <w:r w:rsidR="00F43087" w:rsidRPr="00657C63">
        <w:rPr>
          <w:rFonts w:ascii="Arial Narrow" w:eastAsia="Calibri" w:hAnsi="Arial Narrow" w:cs="Times New Roman"/>
          <w:bCs/>
          <w:sz w:val="22"/>
          <w:szCs w:val="22"/>
        </w:rPr>
        <w:t xml:space="preserve"> throughout AE squadrons </w:t>
      </w:r>
      <w:r w:rsidR="00765F36" w:rsidRPr="00657C63">
        <w:rPr>
          <w:rFonts w:ascii="Arial Narrow" w:eastAsia="Calibri" w:hAnsi="Arial Narrow" w:cs="Times New Roman"/>
          <w:bCs/>
          <w:sz w:val="22"/>
          <w:szCs w:val="22"/>
        </w:rPr>
        <w:t xml:space="preserve">by </w:t>
      </w:r>
      <w:r w:rsidR="004A2D7D" w:rsidRPr="00657C63">
        <w:rPr>
          <w:rFonts w:ascii="Arial Narrow" w:eastAsia="Calibri" w:hAnsi="Arial Narrow" w:cs="Times New Roman"/>
          <w:bCs/>
          <w:sz w:val="22"/>
          <w:szCs w:val="22"/>
        </w:rPr>
        <w:t>acclimating members</w:t>
      </w:r>
      <w:r w:rsidR="00F43087" w:rsidRPr="00657C63">
        <w:rPr>
          <w:rFonts w:ascii="Arial Narrow" w:eastAsia="Calibri" w:hAnsi="Arial Narrow" w:cs="Times New Roman"/>
          <w:bCs/>
          <w:sz w:val="22"/>
          <w:szCs w:val="22"/>
        </w:rPr>
        <w:t xml:space="preserve"> to tr</w:t>
      </w:r>
      <w:r w:rsidR="00765F36" w:rsidRPr="00657C63">
        <w:rPr>
          <w:rFonts w:ascii="Arial Narrow" w:eastAsia="Calibri" w:hAnsi="Arial Narrow" w:cs="Times New Roman"/>
          <w:bCs/>
          <w:sz w:val="22"/>
          <w:szCs w:val="22"/>
        </w:rPr>
        <w:t xml:space="preserve">aumatically injured patients </w:t>
      </w:r>
      <w:r w:rsidR="00765F36" w:rsidRPr="00657C63">
        <w:rPr>
          <w:rFonts w:ascii="Arial Narrow" w:hAnsi="Arial Narrow"/>
          <w:bCs/>
          <w:sz w:val="22"/>
          <w:szCs w:val="22"/>
        </w:rPr>
        <w:t xml:space="preserve">in order to help the AE members positively adapt emotionally and clinically to the traumatically </w:t>
      </w:r>
      <w:proofErr w:type="gramStart"/>
      <w:r w:rsidR="00765F36" w:rsidRPr="00657C63">
        <w:rPr>
          <w:rFonts w:ascii="Arial Narrow" w:hAnsi="Arial Narrow"/>
          <w:bCs/>
          <w:sz w:val="22"/>
          <w:szCs w:val="22"/>
        </w:rPr>
        <w:t>injured  patients</w:t>
      </w:r>
      <w:proofErr w:type="gramEnd"/>
      <w:r w:rsidR="00765F36" w:rsidRPr="00657C63">
        <w:rPr>
          <w:rFonts w:ascii="Arial Narrow" w:hAnsi="Arial Narrow"/>
          <w:bCs/>
          <w:sz w:val="22"/>
          <w:szCs w:val="22"/>
        </w:rPr>
        <w:t xml:space="preserve">  </w:t>
      </w:r>
      <w:r w:rsidR="00765F36" w:rsidRPr="00657C63">
        <w:rPr>
          <w:rFonts w:ascii="Arial Narrow" w:eastAsia="Calibri" w:hAnsi="Arial Narrow" w:cs="Times New Roman"/>
          <w:bCs/>
          <w:sz w:val="22"/>
          <w:szCs w:val="22"/>
        </w:rPr>
        <w:t>while minimizing</w:t>
      </w:r>
      <w:r w:rsidR="00F43087" w:rsidRPr="00657C63">
        <w:rPr>
          <w:rFonts w:ascii="Arial Narrow" w:eastAsia="Calibri" w:hAnsi="Arial Narrow" w:cs="Times New Roman"/>
          <w:bCs/>
          <w:sz w:val="22"/>
          <w:szCs w:val="22"/>
        </w:rPr>
        <w:t xml:space="preserve"> mental health disorders</w:t>
      </w:r>
      <w:r w:rsidRPr="00657C63">
        <w:rPr>
          <w:rFonts w:ascii="Arial Narrow" w:eastAsia="Calibri" w:hAnsi="Arial Narrow" w:cs="Times New Roman"/>
          <w:bCs/>
          <w:sz w:val="22"/>
          <w:szCs w:val="22"/>
        </w:rPr>
        <w:t>.</w:t>
      </w:r>
    </w:p>
    <w:p w:rsidR="00765F36" w:rsidRPr="00657C63" w:rsidRDefault="00765F36" w:rsidP="00765F36">
      <w:pPr>
        <w:spacing w:line="480" w:lineRule="auto"/>
        <w:ind w:firstLine="720"/>
        <w:rPr>
          <w:rFonts w:ascii="Arial Narrow" w:hAnsi="Arial Narrow"/>
          <w:bCs/>
          <w:sz w:val="22"/>
          <w:szCs w:val="22"/>
        </w:rPr>
      </w:pPr>
      <w:r w:rsidRPr="00657C63">
        <w:rPr>
          <w:rFonts w:ascii="Arial Narrow" w:hAnsi="Arial Narrow"/>
          <w:bCs/>
          <w:sz w:val="22"/>
          <w:szCs w:val="22"/>
        </w:rPr>
        <w:t xml:space="preserve"> </w:t>
      </w:r>
    </w:p>
    <w:p w:rsidR="00E9659F" w:rsidRPr="00657C63" w:rsidRDefault="00E9659F" w:rsidP="00E64193">
      <w:pPr>
        <w:rPr>
          <w:rFonts w:ascii="Arial Narrow" w:eastAsia="Calibri" w:hAnsi="Arial Narrow" w:cs="Times New Roman"/>
          <w:sz w:val="22"/>
          <w:szCs w:val="22"/>
        </w:rPr>
      </w:pPr>
      <w:r w:rsidRPr="00657C63">
        <w:rPr>
          <w:rFonts w:ascii="Arial Narrow" w:eastAsia="Calibri" w:hAnsi="Arial Narrow" w:cs="Times New Roman"/>
          <w:sz w:val="22"/>
          <w:szCs w:val="22"/>
        </w:rPr>
        <w:br w:type="page"/>
      </w:r>
    </w:p>
    <w:p w:rsidR="009D5A66" w:rsidRPr="00657C63" w:rsidRDefault="00CE1C99" w:rsidP="002F4A4E">
      <w:pPr>
        <w:spacing w:line="480" w:lineRule="auto"/>
        <w:ind w:firstLine="720"/>
        <w:contextualSpacing/>
        <w:jc w:val="center"/>
        <w:rPr>
          <w:rFonts w:ascii="Arial Narrow" w:hAnsi="Arial Narrow"/>
          <w:b/>
          <w:bCs/>
          <w:sz w:val="22"/>
          <w:szCs w:val="22"/>
        </w:rPr>
      </w:pPr>
      <w:r w:rsidRPr="00657C63">
        <w:rPr>
          <w:rFonts w:ascii="Arial Narrow" w:hAnsi="Arial Narrow"/>
          <w:b/>
          <w:bCs/>
          <w:sz w:val="22"/>
          <w:szCs w:val="22"/>
        </w:rPr>
        <w:lastRenderedPageBreak/>
        <w:t xml:space="preserve">PICOT </w:t>
      </w:r>
      <w:r w:rsidR="00DD1F26" w:rsidRPr="00657C63">
        <w:rPr>
          <w:rFonts w:ascii="Arial Narrow" w:hAnsi="Arial Narrow"/>
          <w:b/>
          <w:bCs/>
          <w:sz w:val="22"/>
          <w:szCs w:val="22"/>
        </w:rPr>
        <w:t xml:space="preserve">PROBLEM </w:t>
      </w:r>
      <w:r w:rsidRPr="00657C63">
        <w:rPr>
          <w:rFonts w:ascii="Arial Narrow" w:hAnsi="Arial Narrow"/>
          <w:b/>
          <w:bCs/>
          <w:sz w:val="22"/>
          <w:szCs w:val="22"/>
        </w:rPr>
        <w:t xml:space="preserve">STATEMENT </w:t>
      </w:r>
    </w:p>
    <w:p w:rsidR="00DD1F26" w:rsidRPr="00657C63" w:rsidRDefault="00DD1F26" w:rsidP="0007703C">
      <w:pPr>
        <w:spacing w:line="480" w:lineRule="auto"/>
        <w:ind w:right="-72" w:firstLine="720"/>
        <w:contextualSpacing/>
        <w:rPr>
          <w:rFonts w:ascii="Arial Narrow" w:hAnsi="Arial Narrow"/>
          <w:bCs/>
          <w:sz w:val="22"/>
          <w:szCs w:val="22"/>
        </w:rPr>
      </w:pPr>
      <w:r w:rsidRPr="00657C63">
        <w:rPr>
          <w:rFonts w:ascii="Arial Narrow" w:hAnsi="Arial Narrow"/>
          <w:bCs/>
          <w:sz w:val="22"/>
          <w:szCs w:val="22"/>
        </w:rPr>
        <w:t>In ac</w:t>
      </w:r>
      <w:r w:rsidR="003024A2" w:rsidRPr="00657C63">
        <w:rPr>
          <w:rFonts w:ascii="Arial Narrow" w:hAnsi="Arial Narrow"/>
          <w:bCs/>
          <w:sz w:val="22"/>
          <w:szCs w:val="22"/>
        </w:rPr>
        <w:t>tive duty AE</w:t>
      </w:r>
      <w:r w:rsidR="007D724C" w:rsidRPr="00657C63">
        <w:rPr>
          <w:rFonts w:ascii="Arial Narrow" w:hAnsi="Arial Narrow"/>
          <w:bCs/>
          <w:sz w:val="22"/>
          <w:szCs w:val="22"/>
        </w:rPr>
        <w:t xml:space="preserve"> personnel</w:t>
      </w:r>
      <w:r w:rsidR="0007703C" w:rsidRPr="00657C63">
        <w:rPr>
          <w:rFonts w:ascii="Arial Narrow" w:hAnsi="Arial Narrow"/>
          <w:bCs/>
          <w:sz w:val="22"/>
          <w:szCs w:val="22"/>
        </w:rPr>
        <w:t xml:space="preserve"> </w:t>
      </w:r>
      <w:r w:rsidRPr="00657C63">
        <w:rPr>
          <w:rFonts w:ascii="Arial Narrow" w:hAnsi="Arial Narrow"/>
          <w:bCs/>
          <w:sz w:val="22"/>
          <w:szCs w:val="22"/>
        </w:rPr>
        <w:t>(P)</w:t>
      </w:r>
      <w:r w:rsidR="002B736F" w:rsidRPr="00657C63">
        <w:rPr>
          <w:rFonts w:ascii="Arial Narrow" w:hAnsi="Arial Narrow"/>
          <w:bCs/>
          <w:sz w:val="22"/>
          <w:szCs w:val="22"/>
        </w:rPr>
        <w:t xml:space="preserve">, what are the benefits of pre-exposure </w:t>
      </w:r>
      <w:r w:rsidRPr="00657C63">
        <w:rPr>
          <w:rFonts w:ascii="Arial Narrow" w:hAnsi="Arial Narrow"/>
          <w:bCs/>
          <w:sz w:val="22"/>
          <w:szCs w:val="22"/>
        </w:rPr>
        <w:t>cl</w:t>
      </w:r>
      <w:r w:rsidR="00823E64" w:rsidRPr="00657C63">
        <w:rPr>
          <w:rFonts w:ascii="Arial Narrow" w:hAnsi="Arial Narrow"/>
          <w:bCs/>
          <w:sz w:val="22"/>
          <w:szCs w:val="22"/>
        </w:rPr>
        <w:t xml:space="preserve">inical training at </w:t>
      </w:r>
      <w:r w:rsidR="00EF5D5B" w:rsidRPr="00657C63">
        <w:rPr>
          <w:rFonts w:ascii="Arial Narrow" w:hAnsi="Arial Narrow"/>
          <w:bCs/>
          <w:sz w:val="22"/>
          <w:szCs w:val="22"/>
        </w:rPr>
        <w:t xml:space="preserve">AE squadrons </w:t>
      </w:r>
      <w:r w:rsidRPr="00657C63">
        <w:rPr>
          <w:rFonts w:ascii="Arial Narrow" w:hAnsi="Arial Narrow"/>
          <w:bCs/>
          <w:sz w:val="22"/>
          <w:szCs w:val="22"/>
        </w:rPr>
        <w:t xml:space="preserve">to acclimate members to traumatically injured casualties </w:t>
      </w:r>
      <w:r w:rsidR="002B736F" w:rsidRPr="00657C63">
        <w:rPr>
          <w:rFonts w:ascii="Arial Narrow" w:hAnsi="Arial Narrow"/>
          <w:bCs/>
          <w:sz w:val="22"/>
          <w:szCs w:val="22"/>
        </w:rPr>
        <w:t>delivered by APN’s who have completed the</w:t>
      </w:r>
      <w:r w:rsidR="00E9659F" w:rsidRPr="00657C63">
        <w:rPr>
          <w:rFonts w:ascii="Arial Narrow" w:hAnsi="Arial Narrow"/>
          <w:bCs/>
          <w:sz w:val="22"/>
          <w:szCs w:val="22"/>
        </w:rPr>
        <w:t xml:space="preserve"> clinical nurse specialist disaster management program at Wright State University</w:t>
      </w:r>
      <w:r w:rsidR="002B736F" w:rsidRPr="00657C63">
        <w:rPr>
          <w:rFonts w:ascii="Arial Narrow" w:hAnsi="Arial Narrow"/>
          <w:bCs/>
          <w:sz w:val="22"/>
          <w:szCs w:val="22"/>
        </w:rPr>
        <w:t xml:space="preserve"> (I) as compared to </w:t>
      </w:r>
      <w:r w:rsidRPr="00657C63">
        <w:rPr>
          <w:rFonts w:ascii="Arial Narrow" w:hAnsi="Arial Narrow"/>
          <w:bCs/>
          <w:sz w:val="22"/>
          <w:szCs w:val="22"/>
        </w:rPr>
        <w:t xml:space="preserve">current training </w:t>
      </w:r>
      <w:r w:rsidR="00823E64" w:rsidRPr="00657C63">
        <w:rPr>
          <w:rFonts w:ascii="Arial Narrow" w:hAnsi="Arial Narrow"/>
          <w:bCs/>
          <w:sz w:val="22"/>
          <w:szCs w:val="22"/>
        </w:rPr>
        <w:t>practices in AE</w:t>
      </w:r>
      <w:r w:rsidR="00EF5D5B" w:rsidRPr="00657C63">
        <w:rPr>
          <w:rFonts w:ascii="Arial Narrow" w:hAnsi="Arial Narrow"/>
          <w:bCs/>
          <w:sz w:val="22"/>
          <w:szCs w:val="22"/>
        </w:rPr>
        <w:t xml:space="preserve"> squadrons</w:t>
      </w:r>
      <w:r w:rsidR="002B736F" w:rsidRPr="00657C63">
        <w:rPr>
          <w:rFonts w:ascii="Arial Narrow" w:hAnsi="Arial Narrow"/>
          <w:bCs/>
          <w:sz w:val="22"/>
          <w:szCs w:val="22"/>
        </w:rPr>
        <w:t xml:space="preserve"> by </w:t>
      </w:r>
      <w:r w:rsidR="00E9659F" w:rsidRPr="00657C63">
        <w:rPr>
          <w:rFonts w:ascii="Arial Narrow" w:hAnsi="Arial Narrow"/>
          <w:bCs/>
          <w:sz w:val="22"/>
          <w:szCs w:val="22"/>
        </w:rPr>
        <w:t xml:space="preserve">instructor flight nurses and </w:t>
      </w:r>
      <w:r w:rsidR="00823E64" w:rsidRPr="00657C63">
        <w:rPr>
          <w:rFonts w:ascii="Arial Narrow" w:hAnsi="Arial Narrow"/>
          <w:bCs/>
          <w:sz w:val="22"/>
          <w:szCs w:val="22"/>
        </w:rPr>
        <w:t xml:space="preserve">instructor </w:t>
      </w:r>
      <w:r w:rsidR="00E9659F" w:rsidRPr="00657C63">
        <w:rPr>
          <w:rFonts w:ascii="Arial Narrow" w:hAnsi="Arial Narrow"/>
          <w:bCs/>
          <w:sz w:val="22"/>
          <w:szCs w:val="22"/>
        </w:rPr>
        <w:t>aer</w:t>
      </w:r>
      <w:r w:rsidR="00EF5D5B" w:rsidRPr="00657C63">
        <w:rPr>
          <w:rFonts w:ascii="Arial Narrow" w:hAnsi="Arial Narrow"/>
          <w:bCs/>
          <w:sz w:val="22"/>
          <w:szCs w:val="22"/>
        </w:rPr>
        <w:t>omedical evacuation technicians</w:t>
      </w:r>
      <w:r w:rsidRPr="00657C63">
        <w:rPr>
          <w:rFonts w:ascii="Arial Narrow" w:hAnsi="Arial Narrow"/>
          <w:bCs/>
          <w:sz w:val="22"/>
          <w:szCs w:val="22"/>
        </w:rPr>
        <w:t xml:space="preserve"> (C) </w:t>
      </w:r>
      <w:r w:rsidR="00A83987" w:rsidRPr="00657C63">
        <w:rPr>
          <w:rFonts w:ascii="Arial Narrow" w:hAnsi="Arial Narrow"/>
          <w:bCs/>
          <w:sz w:val="22"/>
          <w:szCs w:val="22"/>
        </w:rPr>
        <w:t xml:space="preserve">in order </w:t>
      </w:r>
      <w:r w:rsidR="00E9659F" w:rsidRPr="00657C63">
        <w:rPr>
          <w:rFonts w:ascii="Arial Narrow" w:hAnsi="Arial Narrow"/>
          <w:bCs/>
          <w:sz w:val="22"/>
          <w:szCs w:val="22"/>
        </w:rPr>
        <w:t xml:space="preserve">to </w:t>
      </w:r>
      <w:r w:rsidRPr="00657C63">
        <w:rPr>
          <w:rFonts w:ascii="Arial Narrow" w:hAnsi="Arial Narrow"/>
          <w:bCs/>
          <w:sz w:val="22"/>
          <w:szCs w:val="22"/>
        </w:rPr>
        <w:t>help the A</w:t>
      </w:r>
      <w:r w:rsidR="00E9659F" w:rsidRPr="00657C63">
        <w:rPr>
          <w:rFonts w:ascii="Arial Narrow" w:hAnsi="Arial Narrow"/>
          <w:bCs/>
          <w:sz w:val="22"/>
          <w:szCs w:val="22"/>
        </w:rPr>
        <w:t>E members</w:t>
      </w:r>
      <w:r w:rsidRPr="00657C63">
        <w:rPr>
          <w:rFonts w:ascii="Arial Narrow" w:hAnsi="Arial Narrow"/>
          <w:bCs/>
          <w:sz w:val="22"/>
          <w:szCs w:val="22"/>
        </w:rPr>
        <w:t xml:space="preserve"> positive</w:t>
      </w:r>
      <w:r w:rsidR="00E9659F" w:rsidRPr="00657C63">
        <w:rPr>
          <w:rFonts w:ascii="Arial Narrow" w:hAnsi="Arial Narrow"/>
          <w:bCs/>
          <w:sz w:val="22"/>
          <w:szCs w:val="22"/>
        </w:rPr>
        <w:t>ly adapt</w:t>
      </w:r>
      <w:r w:rsidR="00D7428D" w:rsidRPr="00657C63">
        <w:rPr>
          <w:rFonts w:ascii="Arial Narrow" w:hAnsi="Arial Narrow"/>
          <w:bCs/>
          <w:sz w:val="22"/>
          <w:szCs w:val="22"/>
        </w:rPr>
        <w:t xml:space="preserve"> emotionally and clinically</w:t>
      </w:r>
      <w:r w:rsidR="00E9659F" w:rsidRPr="00657C63">
        <w:rPr>
          <w:rFonts w:ascii="Arial Narrow" w:hAnsi="Arial Narrow"/>
          <w:bCs/>
          <w:sz w:val="22"/>
          <w:szCs w:val="22"/>
        </w:rPr>
        <w:t xml:space="preserve"> to the </w:t>
      </w:r>
      <w:r w:rsidR="001852CA" w:rsidRPr="00657C63">
        <w:rPr>
          <w:rFonts w:ascii="Arial Narrow" w:hAnsi="Arial Narrow"/>
          <w:bCs/>
          <w:sz w:val="22"/>
          <w:szCs w:val="22"/>
        </w:rPr>
        <w:t xml:space="preserve">traumatically injured </w:t>
      </w:r>
      <w:r w:rsidR="00B10BB2" w:rsidRPr="00657C63">
        <w:rPr>
          <w:rFonts w:ascii="Arial Narrow" w:hAnsi="Arial Narrow"/>
          <w:bCs/>
          <w:sz w:val="22"/>
          <w:szCs w:val="22"/>
        </w:rPr>
        <w:t>patients</w:t>
      </w:r>
      <w:r w:rsidRPr="00657C63">
        <w:rPr>
          <w:rFonts w:ascii="Arial Narrow" w:hAnsi="Arial Narrow"/>
          <w:bCs/>
          <w:sz w:val="22"/>
          <w:szCs w:val="22"/>
        </w:rPr>
        <w:t xml:space="preserve"> </w:t>
      </w:r>
      <w:r w:rsidR="00D7428D" w:rsidRPr="00657C63">
        <w:rPr>
          <w:rFonts w:ascii="Arial Narrow" w:hAnsi="Arial Narrow"/>
          <w:bCs/>
          <w:sz w:val="22"/>
          <w:szCs w:val="22"/>
        </w:rPr>
        <w:t xml:space="preserve"> </w:t>
      </w:r>
      <w:r w:rsidR="004A6DB0" w:rsidRPr="00657C63">
        <w:rPr>
          <w:rFonts w:ascii="Arial Narrow" w:hAnsi="Arial Narrow"/>
          <w:bCs/>
          <w:sz w:val="22"/>
          <w:szCs w:val="22"/>
        </w:rPr>
        <w:t>(O) within a one year</w:t>
      </w:r>
      <w:r w:rsidRPr="00657C63">
        <w:rPr>
          <w:rFonts w:ascii="Arial Narrow" w:hAnsi="Arial Narrow"/>
          <w:bCs/>
          <w:sz w:val="22"/>
          <w:szCs w:val="22"/>
        </w:rPr>
        <w:t xml:space="preserve"> time period (T</w:t>
      </w:r>
      <w:r w:rsidR="00EF5D5B" w:rsidRPr="00657C63">
        <w:rPr>
          <w:rFonts w:ascii="Arial Narrow" w:hAnsi="Arial Narrow"/>
          <w:bCs/>
          <w:sz w:val="22"/>
          <w:szCs w:val="22"/>
        </w:rPr>
        <w:t>)?</w:t>
      </w:r>
    </w:p>
    <w:p w:rsidR="00C86336" w:rsidRPr="00657C63" w:rsidRDefault="00D7481F" w:rsidP="002F4A4E">
      <w:pPr>
        <w:spacing w:line="480" w:lineRule="auto"/>
        <w:ind w:firstLine="720"/>
        <w:contextualSpacing/>
        <w:rPr>
          <w:rFonts w:ascii="Arial Narrow" w:hAnsi="Arial Narrow"/>
          <w:bCs/>
          <w:sz w:val="22"/>
          <w:szCs w:val="22"/>
        </w:rPr>
      </w:pPr>
      <w:proofErr w:type="gramStart"/>
      <w:r w:rsidRPr="00657C63">
        <w:rPr>
          <w:rFonts w:ascii="Arial Narrow" w:hAnsi="Arial Narrow"/>
          <w:bCs/>
          <w:sz w:val="22"/>
          <w:szCs w:val="22"/>
        </w:rPr>
        <w:t xml:space="preserve">After </w:t>
      </w:r>
      <w:r w:rsidR="00EF3EAE" w:rsidRPr="00657C63">
        <w:rPr>
          <w:rFonts w:ascii="Arial Narrow" w:hAnsi="Arial Narrow"/>
          <w:bCs/>
          <w:sz w:val="22"/>
          <w:szCs w:val="22"/>
        </w:rPr>
        <w:t xml:space="preserve">11 </w:t>
      </w:r>
      <w:r w:rsidRPr="00657C63">
        <w:rPr>
          <w:rFonts w:ascii="Arial Narrow" w:hAnsi="Arial Narrow"/>
          <w:bCs/>
          <w:sz w:val="22"/>
          <w:szCs w:val="22"/>
        </w:rPr>
        <w:t xml:space="preserve">years of a nation </w:t>
      </w:r>
      <w:r w:rsidR="00EC5FA6" w:rsidRPr="00657C63">
        <w:rPr>
          <w:rFonts w:ascii="Arial Narrow" w:hAnsi="Arial Narrow"/>
          <w:bCs/>
          <w:sz w:val="22"/>
          <w:szCs w:val="22"/>
        </w:rPr>
        <w:t>engaged in combat operations</w:t>
      </w:r>
      <w:r w:rsidR="00703E97" w:rsidRPr="00657C63">
        <w:rPr>
          <w:rFonts w:ascii="Arial Narrow" w:hAnsi="Arial Narrow" w:cs="MinionPro-Regular"/>
          <w:sz w:val="22"/>
          <w:szCs w:val="22"/>
        </w:rPr>
        <w:t xml:space="preserve"> </w:t>
      </w:r>
      <w:r w:rsidR="00703E97" w:rsidRPr="00657C63">
        <w:rPr>
          <w:rFonts w:ascii="Arial Narrow" w:hAnsi="Arial Narrow"/>
          <w:bCs/>
          <w:sz w:val="22"/>
          <w:szCs w:val="22"/>
        </w:rPr>
        <w:t>approximately “1,347,731 active component U</w:t>
      </w:r>
      <w:r w:rsidR="00841C1F" w:rsidRPr="00657C63">
        <w:rPr>
          <w:rFonts w:ascii="Arial Narrow" w:hAnsi="Arial Narrow"/>
          <w:bCs/>
          <w:sz w:val="22"/>
          <w:szCs w:val="22"/>
        </w:rPr>
        <w:t xml:space="preserve">nited </w:t>
      </w:r>
      <w:r w:rsidR="00703E97" w:rsidRPr="00657C63">
        <w:rPr>
          <w:rFonts w:ascii="Arial Narrow" w:hAnsi="Arial Narrow"/>
          <w:bCs/>
          <w:sz w:val="22"/>
          <w:szCs w:val="22"/>
        </w:rPr>
        <w:t>S</w:t>
      </w:r>
      <w:r w:rsidR="00841C1F" w:rsidRPr="00657C63">
        <w:rPr>
          <w:rFonts w:ascii="Arial Narrow" w:hAnsi="Arial Narrow"/>
          <w:bCs/>
          <w:sz w:val="22"/>
          <w:szCs w:val="22"/>
        </w:rPr>
        <w:t>tates (U. S</w:t>
      </w:r>
      <w:r w:rsidR="00703E97" w:rsidRPr="00657C63">
        <w:rPr>
          <w:rFonts w:ascii="Arial Narrow" w:hAnsi="Arial Narrow"/>
          <w:bCs/>
          <w:sz w:val="22"/>
          <w:szCs w:val="22"/>
        </w:rPr>
        <w:t>.</w:t>
      </w:r>
      <w:r w:rsidR="00841C1F" w:rsidRPr="00657C63">
        <w:rPr>
          <w:rFonts w:ascii="Arial Narrow" w:hAnsi="Arial Narrow"/>
          <w:bCs/>
          <w:sz w:val="22"/>
          <w:szCs w:val="22"/>
        </w:rPr>
        <w:t>)</w:t>
      </w:r>
      <w:proofErr w:type="gramEnd"/>
      <w:r w:rsidR="00841C1F" w:rsidRPr="00657C63">
        <w:rPr>
          <w:rFonts w:ascii="Arial Narrow" w:hAnsi="Arial Narrow"/>
          <w:bCs/>
          <w:sz w:val="22"/>
          <w:szCs w:val="22"/>
        </w:rPr>
        <w:t xml:space="preserve"> </w:t>
      </w:r>
      <w:r w:rsidR="00703E97" w:rsidRPr="00657C63">
        <w:rPr>
          <w:rFonts w:ascii="Arial Narrow" w:hAnsi="Arial Narrow"/>
          <w:bCs/>
          <w:sz w:val="22"/>
          <w:szCs w:val="22"/>
        </w:rPr>
        <w:t xml:space="preserve"> </w:t>
      </w:r>
      <w:proofErr w:type="gramStart"/>
      <w:r w:rsidR="00703E97" w:rsidRPr="00657C63">
        <w:rPr>
          <w:rFonts w:ascii="Arial Narrow" w:hAnsi="Arial Narrow"/>
          <w:bCs/>
          <w:sz w:val="22"/>
          <w:szCs w:val="22"/>
        </w:rPr>
        <w:t>military</w:t>
      </w:r>
      <w:proofErr w:type="gramEnd"/>
      <w:r w:rsidR="00703E97" w:rsidRPr="00657C63">
        <w:rPr>
          <w:rFonts w:ascii="Arial Narrow" w:hAnsi="Arial Narrow"/>
          <w:bCs/>
          <w:sz w:val="22"/>
          <w:szCs w:val="22"/>
        </w:rPr>
        <w:t xml:space="preserve"> members have deployed in support of operations in Afghanistan and Iraq” (</w:t>
      </w:r>
      <w:r w:rsidR="008232CC" w:rsidRPr="00657C63">
        <w:rPr>
          <w:rFonts w:ascii="Arial Narrow" w:hAnsi="Arial Narrow"/>
          <w:bCs/>
          <w:sz w:val="22"/>
          <w:szCs w:val="22"/>
        </w:rPr>
        <w:t>MSMR</w:t>
      </w:r>
      <w:r w:rsidR="00715F79" w:rsidRPr="00657C63">
        <w:rPr>
          <w:rFonts w:ascii="Arial Narrow" w:hAnsi="Arial Narrow"/>
          <w:bCs/>
          <w:sz w:val="22"/>
          <w:szCs w:val="22"/>
        </w:rPr>
        <w:t>, 2011</w:t>
      </w:r>
      <w:r w:rsidR="00703E97" w:rsidRPr="00657C63">
        <w:rPr>
          <w:rFonts w:ascii="Arial Narrow" w:hAnsi="Arial Narrow"/>
          <w:bCs/>
          <w:sz w:val="22"/>
          <w:szCs w:val="22"/>
        </w:rPr>
        <w:t xml:space="preserve">, </w:t>
      </w:r>
      <w:proofErr w:type="spellStart"/>
      <w:r w:rsidR="00703E97" w:rsidRPr="00657C63">
        <w:rPr>
          <w:rFonts w:ascii="Arial Narrow" w:hAnsi="Arial Narrow"/>
          <w:bCs/>
          <w:sz w:val="22"/>
          <w:szCs w:val="22"/>
        </w:rPr>
        <w:t>pg</w:t>
      </w:r>
      <w:proofErr w:type="spellEnd"/>
      <w:r w:rsidR="00703E97" w:rsidRPr="00657C63">
        <w:rPr>
          <w:rFonts w:ascii="Arial Narrow" w:hAnsi="Arial Narrow"/>
          <w:bCs/>
          <w:sz w:val="22"/>
          <w:szCs w:val="22"/>
        </w:rPr>
        <w:t xml:space="preserve"> 2).   P</w:t>
      </w:r>
      <w:r w:rsidRPr="00657C63">
        <w:rPr>
          <w:rFonts w:ascii="Arial Narrow" w:hAnsi="Arial Narrow"/>
          <w:bCs/>
          <w:sz w:val="22"/>
          <w:szCs w:val="22"/>
        </w:rPr>
        <w:t>ersonnel in all military career fields are experiencing high levels of occupational stress due to the unique military demands and</w:t>
      </w:r>
      <w:r w:rsidR="00715F79" w:rsidRPr="00657C63">
        <w:rPr>
          <w:rFonts w:ascii="Arial Narrow" w:hAnsi="Arial Narrow"/>
          <w:bCs/>
          <w:sz w:val="22"/>
          <w:szCs w:val="22"/>
        </w:rPr>
        <w:t xml:space="preserve"> accelerated mission tempos (MSMR</w:t>
      </w:r>
      <w:r w:rsidRPr="00657C63">
        <w:rPr>
          <w:rFonts w:ascii="Arial Narrow" w:hAnsi="Arial Narrow"/>
          <w:bCs/>
          <w:sz w:val="22"/>
          <w:szCs w:val="22"/>
        </w:rPr>
        <w:t xml:space="preserve">, 2011).  </w:t>
      </w:r>
      <w:r w:rsidR="00C86336" w:rsidRPr="00657C63">
        <w:rPr>
          <w:rFonts w:ascii="Arial Narrow" w:hAnsi="Arial Narrow"/>
          <w:bCs/>
          <w:sz w:val="22"/>
          <w:szCs w:val="22"/>
        </w:rPr>
        <w:t xml:space="preserve">Increased levels of occupational stress in medical personnel may be affecting their performance which directly or indirectly may be impacting patient safety. </w:t>
      </w:r>
      <w:r w:rsidR="00A23FF5" w:rsidRPr="00657C63">
        <w:rPr>
          <w:rFonts w:ascii="Arial Narrow" w:hAnsi="Arial Narrow"/>
          <w:bCs/>
          <w:sz w:val="22"/>
          <w:szCs w:val="22"/>
        </w:rPr>
        <w:t xml:space="preserve">  </w:t>
      </w:r>
      <w:r w:rsidR="00C86336" w:rsidRPr="00657C63">
        <w:rPr>
          <w:rFonts w:ascii="Arial Narrow" w:hAnsi="Arial Narrow"/>
          <w:bCs/>
          <w:sz w:val="22"/>
          <w:szCs w:val="22"/>
        </w:rPr>
        <w:t xml:space="preserve">Aeromedical Evacuation (AE) professionals have been highly impacted by Operations IRAQI (OIF), NEW DAWN (OND) and ENDURING FREEDOM (OEF) (Peterson, Baker, &amp; McCarthy, 2008).  The AE members not only care for the wounded warriors but endure the hardship of a deployment state every four to six months.  Their repeated exposures to traumatically injured patients, along with minimal down time in-between deployments </w:t>
      </w:r>
      <w:r w:rsidR="00DD4633" w:rsidRPr="00657C63">
        <w:rPr>
          <w:rFonts w:ascii="Arial Narrow" w:hAnsi="Arial Narrow"/>
          <w:bCs/>
          <w:sz w:val="22"/>
          <w:szCs w:val="22"/>
        </w:rPr>
        <w:t>may put</w:t>
      </w:r>
      <w:r w:rsidR="00C86336" w:rsidRPr="00657C63">
        <w:rPr>
          <w:rFonts w:ascii="Arial Narrow" w:hAnsi="Arial Narrow"/>
          <w:bCs/>
          <w:sz w:val="22"/>
          <w:szCs w:val="22"/>
        </w:rPr>
        <w:t xml:space="preserve"> them at an increased risk in developing varying levels of mental health disorders.  </w:t>
      </w:r>
    </w:p>
    <w:p w:rsidR="00D7481F" w:rsidRPr="00657C63" w:rsidRDefault="00C86336" w:rsidP="002F4A4E">
      <w:pPr>
        <w:spacing w:line="480" w:lineRule="auto"/>
        <w:ind w:firstLine="720"/>
        <w:contextualSpacing/>
        <w:rPr>
          <w:rFonts w:ascii="Arial Narrow" w:hAnsi="Arial Narrow"/>
          <w:bCs/>
          <w:sz w:val="22"/>
          <w:szCs w:val="22"/>
        </w:rPr>
      </w:pPr>
      <w:r w:rsidRPr="00657C63">
        <w:rPr>
          <w:rFonts w:ascii="Arial Narrow" w:hAnsi="Arial Narrow"/>
          <w:bCs/>
          <w:sz w:val="22"/>
          <w:szCs w:val="22"/>
        </w:rPr>
        <w:t>The Department of Defense (</w:t>
      </w:r>
      <w:proofErr w:type="spellStart"/>
      <w:r w:rsidRPr="00657C63">
        <w:rPr>
          <w:rFonts w:ascii="Arial Narrow" w:hAnsi="Arial Narrow"/>
          <w:bCs/>
          <w:sz w:val="22"/>
          <w:szCs w:val="22"/>
        </w:rPr>
        <w:t>DoD</w:t>
      </w:r>
      <w:proofErr w:type="spellEnd"/>
      <w:r w:rsidRPr="00657C63">
        <w:rPr>
          <w:rFonts w:ascii="Arial Narrow" w:hAnsi="Arial Narrow"/>
          <w:bCs/>
          <w:sz w:val="22"/>
          <w:szCs w:val="22"/>
        </w:rPr>
        <w:t>) has identified  knowledge triggers through extensive research on mental health disorders such as Post Traumatic Stress Disorder (PTSD) and the types of occupational stressors caused by multiple deployments and/or witnessing traumatic events triggered by occupational hazards, in which military members are mostly affected (MSMR, 2011; Peterson, Baker, &amp; McCarthy, 2008).  Additionally, patient triggers manifested through p</w:t>
      </w:r>
      <w:r w:rsidR="00EC5FA6" w:rsidRPr="00657C63">
        <w:rPr>
          <w:rFonts w:ascii="Arial Narrow" w:hAnsi="Arial Narrow"/>
          <w:bCs/>
          <w:sz w:val="22"/>
          <w:szCs w:val="22"/>
        </w:rPr>
        <w:t>revious studies on MQ-1 and MQ-9 crewmembers, as well as, intelligence and cyber operators have found that these personnel are experiencing high levels of occupational stress due to the unique demands and high operational tempo</w:t>
      </w:r>
      <w:r w:rsidRPr="00657C63">
        <w:rPr>
          <w:rFonts w:ascii="Arial Narrow" w:hAnsi="Arial Narrow"/>
          <w:bCs/>
          <w:sz w:val="22"/>
          <w:szCs w:val="22"/>
        </w:rPr>
        <w:t xml:space="preserve">.  </w:t>
      </w:r>
      <w:r w:rsidR="00EC5FA6" w:rsidRPr="00657C63">
        <w:rPr>
          <w:rFonts w:ascii="Arial Narrow" w:hAnsi="Arial Narrow"/>
          <w:bCs/>
          <w:sz w:val="22"/>
          <w:szCs w:val="22"/>
        </w:rPr>
        <w:t xml:space="preserve">A Medical Surveillance Monthly Report identified more medical than other occupational group members were diagnosed with PTSD after first and repeat deployments (MSMR, 2011).  </w:t>
      </w:r>
      <w:r w:rsidRPr="00657C63">
        <w:rPr>
          <w:rFonts w:ascii="Arial Narrow" w:hAnsi="Arial Narrow"/>
          <w:bCs/>
          <w:sz w:val="22"/>
          <w:szCs w:val="22"/>
        </w:rPr>
        <w:t xml:space="preserve"> Based on anecdotal evidence (e.g. AMC Comprehensive </w:t>
      </w:r>
      <w:r w:rsidRPr="00657C63">
        <w:rPr>
          <w:rFonts w:ascii="Arial Narrow" w:hAnsi="Arial Narrow"/>
          <w:bCs/>
          <w:sz w:val="22"/>
          <w:szCs w:val="22"/>
        </w:rPr>
        <w:lastRenderedPageBreak/>
        <w:t xml:space="preserve">Airmen Fitness consultation to the 43 AES, May 2011), it is likely AE personnel are experiencing similar levels of professional-related stress.  </w:t>
      </w:r>
    </w:p>
    <w:p w:rsidR="000B4BE1" w:rsidRPr="00657C63" w:rsidRDefault="009F6D67" w:rsidP="002F4A4E">
      <w:pPr>
        <w:spacing w:line="480" w:lineRule="auto"/>
        <w:ind w:firstLine="720"/>
        <w:contextualSpacing/>
        <w:rPr>
          <w:rFonts w:ascii="Arial Narrow" w:hAnsi="Arial Narrow"/>
          <w:bCs/>
          <w:sz w:val="22"/>
          <w:szCs w:val="22"/>
        </w:rPr>
      </w:pPr>
      <w:r w:rsidRPr="00657C63">
        <w:rPr>
          <w:rFonts w:ascii="Arial Narrow" w:hAnsi="Arial Narrow"/>
          <w:bCs/>
          <w:sz w:val="22"/>
          <w:szCs w:val="22"/>
        </w:rPr>
        <w:t xml:space="preserve">The </w:t>
      </w:r>
      <w:r w:rsidR="00E669A2" w:rsidRPr="00657C63">
        <w:rPr>
          <w:rFonts w:ascii="Arial Narrow" w:hAnsi="Arial Narrow"/>
          <w:bCs/>
          <w:sz w:val="22"/>
          <w:szCs w:val="22"/>
        </w:rPr>
        <w:t>United States Air Force (</w:t>
      </w:r>
      <w:r w:rsidRPr="00657C63">
        <w:rPr>
          <w:rFonts w:ascii="Arial Narrow" w:hAnsi="Arial Narrow"/>
          <w:bCs/>
          <w:sz w:val="22"/>
          <w:szCs w:val="22"/>
        </w:rPr>
        <w:t>USAF</w:t>
      </w:r>
      <w:r w:rsidR="00E669A2" w:rsidRPr="00657C63">
        <w:rPr>
          <w:rFonts w:ascii="Arial Narrow" w:hAnsi="Arial Narrow"/>
          <w:bCs/>
          <w:sz w:val="22"/>
          <w:szCs w:val="22"/>
        </w:rPr>
        <w:t>)</w:t>
      </w:r>
      <w:r w:rsidRPr="00657C63">
        <w:rPr>
          <w:rFonts w:ascii="Arial Narrow" w:hAnsi="Arial Narrow"/>
          <w:bCs/>
          <w:sz w:val="22"/>
          <w:szCs w:val="22"/>
        </w:rPr>
        <w:t xml:space="preserve"> has begun examining the occupational-related stressors, directly or indirectly, that impact the </w:t>
      </w:r>
      <w:r w:rsidR="00F40303" w:rsidRPr="00657C63">
        <w:rPr>
          <w:rFonts w:ascii="Arial Narrow" w:hAnsi="Arial Narrow"/>
          <w:bCs/>
          <w:sz w:val="22"/>
          <w:szCs w:val="22"/>
        </w:rPr>
        <w:t xml:space="preserve">psychological </w:t>
      </w:r>
      <w:r w:rsidRPr="00657C63">
        <w:rPr>
          <w:rFonts w:ascii="Arial Narrow" w:hAnsi="Arial Narrow"/>
          <w:bCs/>
          <w:sz w:val="22"/>
          <w:szCs w:val="22"/>
        </w:rPr>
        <w:t xml:space="preserve">health of flight nurses, flight technicians, communication and administration personnel that are currently assigned to active duty USAF AE squadrons within the continental United States (CONUS) or overseas locations.  Currently, 440 personnel are assigned among the four active duty </w:t>
      </w:r>
      <w:r w:rsidR="00E669A2" w:rsidRPr="00657C63">
        <w:rPr>
          <w:rFonts w:ascii="Arial Narrow" w:hAnsi="Arial Narrow"/>
          <w:bCs/>
          <w:sz w:val="22"/>
          <w:szCs w:val="22"/>
        </w:rPr>
        <w:t xml:space="preserve">AE squadrons </w:t>
      </w:r>
      <w:r w:rsidRPr="00657C63">
        <w:rPr>
          <w:rFonts w:ascii="Arial Narrow" w:hAnsi="Arial Narrow"/>
          <w:bCs/>
          <w:sz w:val="22"/>
          <w:szCs w:val="22"/>
        </w:rPr>
        <w:t>(at the tactical level of war).  There is an additional 60 flight nurses, medical technicians and support personnel, who perform command and control (C2</w:t>
      </w:r>
      <w:r w:rsidR="009F01C5" w:rsidRPr="00657C63">
        <w:rPr>
          <w:rFonts w:ascii="Arial Narrow" w:hAnsi="Arial Narrow"/>
          <w:bCs/>
          <w:sz w:val="22"/>
          <w:szCs w:val="22"/>
        </w:rPr>
        <w:t>) or</w:t>
      </w:r>
      <w:r w:rsidRPr="00657C63">
        <w:rPr>
          <w:rFonts w:ascii="Arial Narrow" w:hAnsi="Arial Narrow"/>
          <w:bCs/>
          <w:sz w:val="22"/>
          <w:szCs w:val="22"/>
        </w:rPr>
        <w:t xml:space="preserve"> other duties in support of </w:t>
      </w:r>
      <w:r w:rsidR="00E669A2" w:rsidRPr="00657C63">
        <w:rPr>
          <w:rFonts w:ascii="Arial Narrow" w:hAnsi="Arial Narrow"/>
          <w:bCs/>
          <w:sz w:val="22"/>
          <w:szCs w:val="22"/>
        </w:rPr>
        <w:t xml:space="preserve">AE duties </w:t>
      </w:r>
      <w:r w:rsidRPr="00657C63">
        <w:rPr>
          <w:rFonts w:ascii="Arial Narrow" w:hAnsi="Arial Narrow"/>
          <w:bCs/>
          <w:sz w:val="22"/>
          <w:szCs w:val="22"/>
        </w:rPr>
        <w:t xml:space="preserve">(at the operational level of war).  Of the total AE force, 17% is active duty, 52% is Reserve, and 31% is Air National Guard (SUSAN DUKES, Lt. Col, USAF, NC, PhD, ACNP, personal communication, January 15, 2012).  </w:t>
      </w:r>
      <w:r w:rsidR="00F40303" w:rsidRPr="00657C63">
        <w:rPr>
          <w:rFonts w:ascii="Arial Narrow" w:hAnsi="Arial Narrow"/>
          <w:bCs/>
          <w:sz w:val="22"/>
          <w:szCs w:val="22"/>
          <w:lang w:val="en"/>
        </w:rPr>
        <w:t xml:space="preserve">The </w:t>
      </w:r>
      <w:r w:rsidR="00294666" w:rsidRPr="00657C63">
        <w:rPr>
          <w:rFonts w:ascii="Arial Narrow" w:hAnsi="Arial Narrow"/>
          <w:bCs/>
          <w:sz w:val="22"/>
          <w:szCs w:val="22"/>
          <w:lang w:val="en"/>
        </w:rPr>
        <w:t>AE</w:t>
      </w:r>
      <w:r w:rsidR="00F40303" w:rsidRPr="00657C63">
        <w:rPr>
          <w:rFonts w:ascii="Arial Narrow" w:hAnsi="Arial Narrow"/>
          <w:bCs/>
          <w:sz w:val="22"/>
          <w:szCs w:val="22"/>
          <w:lang w:val="en"/>
        </w:rPr>
        <w:t xml:space="preserve"> </w:t>
      </w:r>
      <w:proofErr w:type="gramStart"/>
      <w:r w:rsidR="00F40303" w:rsidRPr="00657C63">
        <w:rPr>
          <w:rFonts w:ascii="Arial Narrow" w:hAnsi="Arial Narrow"/>
          <w:bCs/>
          <w:sz w:val="22"/>
          <w:szCs w:val="22"/>
          <w:lang w:val="en"/>
        </w:rPr>
        <w:t>team consist</w:t>
      </w:r>
      <w:proofErr w:type="gramEnd"/>
      <w:r w:rsidR="00F40303" w:rsidRPr="00657C63">
        <w:rPr>
          <w:rFonts w:ascii="Arial Narrow" w:hAnsi="Arial Narrow"/>
          <w:bCs/>
          <w:sz w:val="22"/>
          <w:szCs w:val="22"/>
          <w:lang w:val="en"/>
        </w:rPr>
        <w:t xml:space="preserve"> of </w:t>
      </w:r>
      <w:r w:rsidR="009F01C5" w:rsidRPr="00657C63">
        <w:rPr>
          <w:rFonts w:ascii="Arial Narrow" w:hAnsi="Arial Narrow"/>
          <w:bCs/>
          <w:sz w:val="22"/>
          <w:szCs w:val="22"/>
          <w:lang w:val="en"/>
        </w:rPr>
        <w:t>a five</w:t>
      </w:r>
      <w:r w:rsidR="00F40303" w:rsidRPr="00657C63">
        <w:rPr>
          <w:rFonts w:ascii="Arial Narrow" w:hAnsi="Arial Narrow"/>
          <w:bCs/>
          <w:sz w:val="22"/>
          <w:szCs w:val="22"/>
          <w:lang w:val="en"/>
        </w:rPr>
        <w:t>-person crew made up of a medical crew director (who is a flight nurse</w:t>
      </w:r>
      <w:r w:rsidR="00D741ED" w:rsidRPr="00657C63">
        <w:rPr>
          <w:rFonts w:ascii="Arial Narrow" w:hAnsi="Arial Narrow"/>
          <w:bCs/>
          <w:sz w:val="22"/>
          <w:szCs w:val="22"/>
          <w:lang w:val="en"/>
        </w:rPr>
        <w:t xml:space="preserve"> [FN]), a second FN</w:t>
      </w:r>
      <w:r w:rsidR="00F40303" w:rsidRPr="00657C63">
        <w:rPr>
          <w:rFonts w:ascii="Arial Narrow" w:hAnsi="Arial Narrow"/>
          <w:bCs/>
          <w:sz w:val="22"/>
          <w:szCs w:val="22"/>
          <w:lang w:val="en"/>
        </w:rPr>
        <w:t>, a charge medical technician and two aeromedical evacuation technicians</w:t>
      </w:r>
      <w:r w:rsidR="00D741ED" w:rsidRPr="00657C63">
        <w:rPr>
          <w:rFonts w:ascii="Arial Narrow" w:hAnsi="Arial Narrow"/>
          <w:bCs/>
          <w:sz w:val="22"/>
          <w:szCs w:val="22"/>
          <w:lang w:val="en"/>
        </w:rPr>
        <w:t xml:space="preserve"> (AET)</w:t>
      </w:r>
      <w:r w:rsidR="00F40303" w:rsidRPr="00657C63">
        <w:rPr>
          <w:rFonts w:ascii="Arial Narrow" w:hAnsi="Arial Narrow"/>
          <w:bCs/>
          <w:sz w:val="22"/>
          <w:szCs w:val="22"/>
          <w:lang w:val="en"/>
        </w:rPr>
        <w:t xml:space="preserve">. </w:t>
      </w:r>
      <w:r w:rsidR="007D724C" w:rsidRPr="00657C63">
        <w:rPr>
          <w:rFonts w:ascii="Arial Narrow" w:hAnsi="Arial Narrow"/>
          <w:bCs/>
          <w:sz w:val="22"/>
          <w:szCs w:val="22"/>
          <w:lang w:val="en"/>
        </w:rPr>
        <w:t xml:space="preserve"> </w:t>
      </w:r>
      <w:r w:rsidR="00F40303" w:rsidRPr="00657C63">
        <w:rPr>
          <w:rFonts w:ascii="Arial Narrow" w:hAnsi="Arial Narrow"/>
          <w:bCs/>
          <w:sz w:val="22"/>
          <w:szCs w:val="22"/>
          <w:lang w:val="en"/>
        </w:rPr>
        <w:t xml:space="preserve">When moving critical care patients, the team supports the assigned physician, an ICU nurse, and a respiratory therapist who complete the critical care air transport team (CCATT).  </w:t>
      </w:r>
      <w:r w:rsidR="00C939CB" w:rsidRPr="00657C63">
        <w:rPr>
          <w:rFonts w:ascii="Arial Narrow" w:hAnsi="Arial Narrow"/>
          <w:bCs/>
          <w:sz w:val="22"/>
          <w:szCs w:val="22"/>
          <w:lang w:val="en"/>
        </w:rPr>
        <w:t>These two teams primary focus is to ensure a</w:t>
      </w:r>
      <w:r w:rsidR="00F40303" w:rsidRPr="00657C63">
        <w:rPr>
          <w:rFonts w:ascii="Arial Narrow" w:hAnsi="Arial Narrow"/>
          <w:bCs/>
          <w:sz w:val="22"/>
          <w:szCs w:val="22"/>
        </w:rPr>
        <w:t xml:space="preserve"> continuum of </w:t>
      </w:r>
      <w:r w:rsidR="00C939CB" w:rsidRPr="00657C63">
        <w:rPr>
          <w:rFonts w:ascii="Arial Narrow" w:hAnsi="Arial Narrow"/>
          <w:bCs/>
          <w:sz w:val="22"/>
          <w:szCs w:val="22"/>
        </w:rPr>
        <w:t xml:space="preserve">medical-surgical-ICU/trauma </w:t>
      </w:r>
      <w:r w:rsidR="00F40303" w:rsidRPr="00657C63">
        <w:rPr>
          <w:rFonts w:ascii="Arial Narrow" w:hAnsi="Arial Narrow"/>
          <w:bCs/>
          <w:sz w:val="22"/>
          <w:szCs w:val="22"/>
        </w:rPr>
        <w:t>care during transport of patients from point of injury to point of definitive care</w:t>
      </w:r>
      <w:r w:rsidR="000B4BE1" w:rsidRPr="00657C63">
        <w:rPr>
          <w:rFonts w:ascii="Arial Narrow" w:hAnsi="Arial Narrow"/>
          <w:bCs/>
          <w:sz w:val="22"/>
          <w:szCs w:val="22"/>
        </w:rPr>
        <w:t xml:space="preserve">.  </w:t>
      </w:r>
    </w:p>
    <w:p w:rsidR="00CB206C" w:rsidRPr="00657C63" w:rsidRDefault="00CB206C" w:rsidP="002F4A4E">
      <w:pPr>
        <w:spacing w:line="480" w:lineRule="auto"/>
        <w:ind w:firstLine="720"/>
        <w:contextualSpacing/>
        <w:rPr>
          <w:rFonts w:ascii="Arial Narrow" w:hAnsi="Arial Narrow"/>
          <w:bCs/>
          <w:sz w:val="22"/>
          <w:szCs w:val="22"/>
        </w:rPr>
      </w:pPr>
      <w:r w:rsidRPr="00657C63">
        <w:rPr>
          <w:rFonts w:ascii="Arial Narrow" w:hAnsi="Arial Narrow"/>
          <w:bCs/>
          <w:sz w:val="22"/>
          <w:szCs w:val="22"/>
        </w:rPr>
        <w:t>One major</w:t>
      </w:r>
      <w:r w:rsidR="004A3650" w:rsidRPr="00657C63">
        <w:rPr>
          <w:rFonts w:ascii="Arial Narrow" w:hAnsi="Arial Narrow"/>
          <w:bCs/>
          <w:sz w:val="22"/>
          <w:szCs w:val="22"/>
        </w:rPr>
        <w:t xml:space="preserve"> significance of the </w:t>
      </w:r>
      <w:r w:rsidRPr="00657C63">
        <w:rPr>
          <w:rFonts w:ascii="Arial Narrow" w:hAnsi="Arial Narrow"/>
          <w:bCs/>
          <w:sz w:val="22"/>
          <w:szCs w:val="22"/>
        </w:rPr>
        <w:t>FN/</w:t>
      </w:r>
      <w:proofErr w:type="gramStart"/>
      <w:r w:rsidR="00C939CB" w:rsidRPr="00657C63">
        <w:rPr>
          <w:rFonts w:ascii="Arial Narrow" w:hAnsi="Arial Narrow"/>
          <w:bCs/>
          <w:sz w:val="22"/>
          <w:szCs w:val="22"/>
        </w:rPr>
        <w:t xml:space="preserve">APNs  </w:t>
      </w:r>
      <w:r w:rsidRPr="00657C63">
        <w:rPr>
          <w:rFonts w:ascii="Arial Narrow" w:hAnsi="Arial Narrow"/>
          <w:bCs/>
          <w:sz w:val="22"/>
          <w:szCs w:val="22"/>
        </w:rPr>
        <w:t>embedded</w:t>
      </w:r>
      <w:proofErr w:type="gramEnd"/>
      <w:r w:rsidRPr="00657C63">
        <w:rPr>
          <w:rFonts w:ascii="Arial Narrow" w:hAnsi="Arial Narrow"/>
          <w:bCs/>
          <w:sz w:val="22"/>
          <w:szCs w:val="22"/>
        </w:rPr>
        <w:t xml:space="preserve"> into the</w:t>
      </w:r>
      <w:r w:rsidR="00C939CB" w:rsidRPr="00657C63">
        <w:rPr>
          <w:rFonts w:ascii="Arial Narrow" w:hAnsi="Arial Narrow"/>
          <w:bCs/>
          <w:sz w:val="22"/>
          <w:szCs w:val="22"/>
        </w:rPr>
        <w:t xml:space="preserve"> </w:t>
      </w:r>
      <w:r w:rsidR="004A3650" w:rsidRPr="00657C63">
        <w:rPr>
          <w:rFonts w:ascii="Arial Narrow" w:hAnsi="Arial Narrow"/>
          <w:bCs/>
          <w:sz w:val="22"/>
          <w:szCs w:val="22"/>
        </w:rPr>
        <w:t xml:space="preserve">AE </w:t>
      </w:r>
      <w:r w:rsidR="007D2267" w:rsidRPr="00657C63">
        <w:rPr>
          <w:rFonts w:ascii="Arial Narrow" w:hAnsi="Arial Narrow"/>
          <w:bCs/>
          <w:sz w:val="22"/>
          <w:szCs w:val="22"/>
        </w:rPr>
        <w:t xml:space="preserve">squadrons </w:t>
      </w:r>
      <w:r w:rsidR="0014658E" w:rsidRPr="00657C63">
        <w:rPr>
          <w:rFonts w:ascii="Arial Narrow" w:hAnsi="Arial Narrow"/>
          <w:bCs/>
          <w:sz w:val="22"/>
          <w:szCs w:val="22"/>
        </w:rPr>
        <w:t>would be to have oversight on and</w:t>
      </w:r>
      <w:r w:rsidR="00C939CB" w:rsidRPr="00657C63">
        <w:rPr>
          <w:rFonts w:ascii="Arial Narrow" w:hAnsi="Arial Narrow"/>
          <w:bCs/>
          <w:sz w:val="22"/>
          <w:szCs w:val="22"/>
        </w:rPr>
        <w:t xml:space="preserve"> </w:t>
      </w:r>
      <w:r w:rsidR="007D2267" w:rsidRPr="00657C63">
        <w:rPr>
          <w:rFonts w:ascii="Arial Narrow" w:hAnsi="Arial Narrow"/>
          <w:bCs/>
          <w:sz w:val="22"/>
          <w:szCs w:val="22"/>
        </w:rPr>
        <w:t>conducting</w:t>
      </w:r>
      <w:r w:rsidR="004A3650" w:rsidRPr="00657C63">
        <w:rPr>
          <w:rFonts w:ascii="Arial Narrow" w:hAnsi="Arial Narrow"/>
          <w:bCs/>
          <w:sz w:val="22"/>
          <w:szCs w:val="22"/>
        </w:rPr>
        <w:t xml:space="preserve"> pre-exposure t</w:t>
      </w:r>
      <w:r w:rsidR="007D2267" w:rsidRPr="00657C63">
        <w:rPr>
          <w:rFonts w:ascii="Arial Narrow" w:hAnsi="Arial Narrow"/>
          <w:bCs/>
          <w:sz w:val="22"/>
          <w:szCs w:val="22"/>
        </w:rPr>
        <w:t xml:space="preserve">raining </w:t>
      </w:r>
      <w:r w:rsidR="00904B87" w:rsidRPr="00657C63">
        <w:rPr>
          <w:rFonts w:ascii="Arial Narrow" w:hAnsi="Arial Narrow"/>
          <w:bCs/>
          <w:sz w:val="22"/>
          <w:szCs w:val="22"/>
        </w:rPr>
        <w:t>to acclimate the members to</w:t>
      </w:r>
      <w:r w:rsidR="004A3650" w:rsidRPr="00657C63">
        <w:rPr>
          <w:rFonts w:ascii="Arial Narrow" w:hAnsi="Arial Narrow"/>
          <w:bCs/>
          <w:sz w:val="22"/>
          <w:szCs w:val="22"/>
        </w:rPr>
        <w:t xml:space="preserve"> traumatically injured casualties</w:t>
      </w:r>
      <w:r w:rsidRPr="00657C63">
        <w:rPr>
          <w:rFonts w:ascii="Arial Narrow" w:hAnsi="Arial Narrow"/>
          <w:bCs/>
          <w:sz w:val="22"/>
          <w:szCs w:val="22"/>
        </w:rPr>
        <w:t>.  This new practice change proposal</w:t>
      </w:r>
      <w:r w:rsidR="004A3650" w:rsidRPr="00657C63">
        <w:rPr>
          <w:rFonts w:ascii="Arial Narrow" w:hAnsi="Arial Narrow"/>
          <w:bCs/>
          <w:sz w:val="22"/>
          <w:szCs w:val="22"/>
        </w:rPr>
        <w:t xml:space="preserve"> runs along the same conceptual framework of current AE training in basic flight school in which the students are put in simulators and scenarios are designed to test their knowledge and acclimate them to the new environment</w:t>
      </w:r>
      <w:r w:rsidR="00C939CB" w:rsidRPr="00657C63">
        <w:rPr>
          <w:rFonts w:ascii="Arial Narrow" w:hAnsi="Arial Narrow"/>
          <w:bCs/>
          <w:sz w:val="22"/>
          <w:szCs w:val="22"/>
        </w:rPr>
        <w:t>, i.e. the aircraft verse hospital in order to prepare them</w:t>
      </w:r>
      <w:r w:rsidR="004A3650" w:rsidRPr="00657C63">
        <w:rPr>
          <w:rFonts w:ascii="Arial Narrow" w:hAnsi="Arial Narrow"/>
          <w:bCs/>
          <w:sz w:val="22"/>
          <w:szCs w:val="22"/>
        </w:rPr>
        <w:t xml:space="preserve"> </w:t>
      </w:r>
      <w:r w:rsidRPr="00657C63">
        <w:rPr>
          <w:rFonts w:ascii="Arial Narrow" w:hAnsi="Arial Narrow"/>
          <w:bCs/>
          <w:sz w:val="22"/>
          <w:szCs w:val="22"/>
        </w:rPr>
        <w:t xml:space="preserve">to function as air crew at one of the four AE squadrons.  </w:t>
      </w:r>
      <w:r w:rsidR="008232CC" w:rsidRPr="00657C63">
        <w:rPr>
          <w:rFonts w:ascii="Arial Narrow" w:hAnsi="Arial Narrow"/>
          <w:bCs/>
          <w:sz w:val="22"/>
          <w:szCs w:val="22"/>
        </w:rPr>
        <w:t>Pre-exposing FN and AET’s</w:t>
      </w:r>
      <w:r w:rsidR="0014658E" w:rsidRPr="00657C63">
        <w:rPr>
          <w:rFonts w:ascii="Arial Narrow" w:hAnsi="Arial Narrow"/>
          <w:bCs/>
          <w:sz w:val="22"/>
          <w:szCs w:val="22"/>
        </w:rPr>
        <w:t xml:space="preserve"> to traumatically injured patients may</w:t>
      </w:r>
      <w:r w:rsidR="00FD1CA9" w:rsidRPr="00657C63">
        <w:rPr>
          <w:rFonts w:ascii="Arial Narrow" w:hAnsi="Arial Narrow"/>
          <w:bCs/>
          <w:sz w:val="22"/>
          <w:szCs w:val="22"/>
        </w:rPr>
        <w:t xml:space="preserve"> help minimize the shock of a first time exposure</w:t>
      </w:r>
      <w:r w:rsidR="008232CC" w:rsidRPr="00657C63">
        <w:rPr>
          <w:rFonts w:ascii="Arial Narrow" w:hAnsi="Arial Narrow"/>
          <w:bCs/>
          <w:sz w:val="22"/>
          <w:szCs w:val="22"/>
        </w:rPr>
        <w:t xml:space="preserve"> of these </w:t>
      </w:r>
      <w:proofErr w:type="gramStart"/>
      <w:r w:rsidR="008232CC" w:rsidRPr="00657C63">
        <w:rPr>
          <w:rFonts w:ascii="Arial Narrow" w:hAnsi="Arial Narrow"/>
          <w:bCs/>
          <w:sz w:val="22"/>
          <w:szCs w:val="22"/>
        </w:rPr>
        <w:t>type</w:t>
      </w:r>
      <w:proofErr w:type="gramEnd"/>
      <w:r w:rsidR="008232CC" w:rsidRPr="00657C63">
        <w:rPr>
          <w:rFonts w:ascii="Arial Narrow" w:hAnsi="Arial Narrow"/>
          <w:bCs/>
          <w:sz w:val="22"/>
          <w:szCs w:val="22"/>
        </w:rPr>
        <w:t xml:space="preserve"> of casualties</w:t>
      </w:r>
      <w:r w:rsidR="00FD1CA9" w:rsidRPr="00657C63">
        <w:rPr>
          <w:rFonts w:ascii="Arial Narrow" w:hAnsi="Arial Narrow"/>
          <w:bCs/>
          <w:sz w:val="22"/>
          <w:szCs w:val="22"/>
        </w:rPr>
        <w:t xml:space="preserve">.  </w:t>
      </w:r>
      <w:r w:rsidR="0014658E" w:rsidRPr="00657C63">
        <w:rPr>
          <w:rFonts w:ascii="Arial Narrow" w:hAnsi="Arial Narrow"/>
          <w:bCs/>
          <w:sz w:val="22"/>
          <w:szCs w:val="22"/>
        </w:rPr>
        <w:t xml:space="preserve"> </w:t>
      </w:r>
      <w:r w:rsidR="00FD1CA9" w:rsidRPr="00657C63">
        <w:rPr>
          <w:rFonts w:ascii="Arial Narrow" w:hAnsi="Arial Narrow"/>
          <w:bCs/>
          <w:sz w:val="22"/>
          <w:szCs w:val="22"/>
        </w:rPr>
        <w:t>P</w:t>
      </w:r>
      <w:r w:rsidR="0014658E" w:rsidRPr="00657C63">
        <w:rPr>
          <w:rFonts w:ascii="Arial Narrow" w:hAnsi="Arial Narrow"/>
          <w:bCs/>
          <w:sz w:val="22"/>
          <w:szCs w:val="22"/>
        </w:rPr>
        <w:t xml:space="preserve">sychologically </w:t>
      </w:r>
      <w:r w:rsidR="00FD1CA9" w:rsidRPr="00657C63">
        <w:rPr>
          <w:rFonts w:ascii="Arial Narrow" w:hAnsi="Arial Narrow"/>
          <w:bCs/>
          <w:sz w:val="22"/>
          <w:szCs w:val="22"/>
        </w:rPr>
        <w:t>acclimating</w:t>
      </w:r>
      <w:r w:rsidR="0014658E" w:rsidRPr="00657C63">
        <w:rPr>
          <w:rFonts w:ascii="Arial Narrow" w:hAnsi="Arial Narrow"/>
          <w:bCs/>
          <w:sz w:val="22"/>
          <w:szCs w:val="22"/>
        </w:rPr>
        <w:t xml:space="preserve"> </w:t>
      </w:r>
      <w:r w:rsidR="00FD1CA9" w:rsidRPr="00657C63">
        <w:rPr>
          <w:rFonts w:ascii="Arial Narrow" w:hAnsi="Arial Narrow"/>
          <w:bCs/>
          <w:sz w:val="22"/>
          <w:szCs w:val="22"/>
        </w:rPr>
        <w:t>the AE crews through clinical training designed to specifically care for these traumatically injured patients entrusted to their care</w:t>
      </w:r>
      <w:r w:rsidR="0014658E" w:rsidRPr="00657C63">
        <w:rPr>
          <w:rFonts w:ascii="Arial Narrow" w:hAnsi="Arial Narrow"/>
          <w:bCs/>
          <w:sz w:val="22"/>
          <w:szCs w:val="22"/>
        </w:rPr>
        <w:t xml:space="preserve"> </w:t>
      </w:r>
      <w:r w:rsidR="00022B4D" w:rsidRPr="00657C63">
        <w:rPr>
          <w:rFonts w:ascii="Arial Narrow" w:hAnsi="Arial Narrow"/>
          <w:bCs/>
          <w:sz w:val="22"/>
          <w:szCs w:val="22"/>
        </w:rPr>
        <w:t xml:space="preserve">may </w:t>
      </w:r>
      <w:r w:rsidR="0014658E" w:rsidRPr="00657C63">
        <w:rPr>
          <w:rFonts w:ascii="Arial Narrow" w:hAnsi="Arial Narrow"/>
          <w:bCs/>
          <w:sz w:val="22"/>
          <w:szCs w:val="22"/>
        </w:rPr>
        <w:t>increase the</w:t>
      </w:r>
      <w:r w:rsidR="00FD1CA9" w:rsidRPr="00657C63">
        <w:rPr>
          <w:rFonts w:ascii="Arial Narrow" w:hAnsi="Arial Narrow"/>
          <w:bCs/>
          <w:sz w:val="22"/>
          <w:szCs w:val="22"/>
        </w:rPr>
        <w:t xml:space="preserve"> </w:t>
      </w:r>
      <w:proofErr w:type="gramStart"/>
      <w:r w:rsidR="00FD1CA9" w:rsidRPr="00657C63">
        <w:rPr>
          <w:rFonts w:ascii="Arial Narrow" w:hAnsi="Arial Narrow"/>
          <w:bCs/>
          <w:sz w:val="22"/>
          <w:szCs w:val="22"/>
        </w:rPr>
        <w:t>crews</w:t>
      </w:r>
      <w:proofErr w:type="gramEnd"/>
      <w:r w:rsidR="0014658E" w:rsidRPr="00657C63">
        <w:rPr>
          <w:rFonts w:ascii="Arial Narrow" w:hAnsi="Arial Narrow"/>
          <w:bCs/>
          <w:sz w:val="22"/>
          <w:szCs w:val="22"/>
        </w:rPr>
        <w:t xml:space="preserve"> clinical </w:t>
      </w:r>
      <w:r w:rsidR="00022B4D" w:rsidRPr="00657C63">
        <w:rPr>
          <w:rFonts w:ascii="Arial Narrow" w:hAnsi="Arial Narrow"/>
          <w:bCs/>
          <w:sz w:val="22"/>
          <w:szCs w:val="22"/>
        </w:rPr>
        <w:t>competency skills</w:t>
      </w:r>
      <w:r w:rsidR="00FD1CA9" w:rsidRPr="00657C63">
        <w:rPr>
          <w:rFonts w:ascii="Arial Narrow" w:hAnsi="Arial Narrow"/>
          <w:bCs/>
          <w:sz w:val="22"/>
          <w:szCs w:val="22"/>
        </w:rPr>
        <w:t xml:space="preserve"> and minimize mental health disorders.</w:t>
      </w:r>
    </w:p>
    <w:p w:rsidR="00EF5D5B" w:rsidRPr="00657C63" w:rsidRDefault="009F01C5" w:rsidP="002F4A4E">
      <w:pPr>
        <w:spacing w:line="480" w:lineRule="auto"/>
        <w:ind w:firstLine="720"/>
        <w:contextualSpacing/>
        <w:rPr>
          <w:rFonts w:ascii="Arial Narrow" w:hAnsi="Arial Narrow"/>
          <w:bCs/>
          <w:sz w:val="22"/>
          <w:szCs w:val="22"/>
          <w:lang w:val="en"/>
        </w:rPr>
      </w:pPr>
      <w:r w:rsidRPr="00657C63">
        <w:rPr>
          <w:rFonts w:ascii="Arial Narrow" w:hAnsi="Arial Narrow"/>
          <w:bCs/>
          <w:sz w:val="22"/>
          <w:szCs w:val="22"/>
        </w:rPr>
        <w:t>Current training</w:t>
      </w:r>
      <w:r w:rsidR="00042728" w:rsidRPr="00657C63">
        <w:rPr>
          <w:rFonts w:ascii="Arial Narrow" w:hAnsi="Arial Narrow"/>
          <w:bCs/>
          <w:sz w:val="22"/>
          <w:szCs w:val="22"/>
        </w:rPr>
        <w:t xml:space="preserve"> at </w:t>
      </w:r>
      <w:r w:rsidR="00831992" w:rsidRPr="00657C63">
        <w:rPr>
          <w:rFonts w:ascii="Arial Narrow" w:hAnsi="Arial Narrow"/>
          <w:bCs/>
          <w:sz w:val="22"/>
          <w:szCs w:val="22"/>
        </w:rPr>
        <w:t>AE</w:t>
      </w:r>
      <w:r w:rsidR="00042728" w:rsidRPr="00657C63">
        <w:rPr>
          <w:rFonts w:ascii="Arial Narrow" w:hAnsi="Arial Narrow"/>
          <w:bCs/>
          <w:sz w:val="22"/>
          <w:szCs w:val="22"/>
        </w:rPr>
        <w:t xml:space="preserve"> squadrons</w:t>
      </w:r>
      <w:r w:rsidR="00121054" w:rsidRPr="00657C63">
        <w:rPr>
          <w:rFonts w:ascii="Arial Narrow" w:hAnsi="Arial Narrow"/>
          <w:bCs/>
          <w:sz w:val="22"/>
          <w:szCs w:val="22"/>
        </w:rPr>
        <w:t xml:space="preserve"> </w:t>
      </w:r>
      <w:proofErr w:type="gramStart"/>
      <w:r w:rsidR="00121054" w:rsidRPr="00657C63">
        <w:rPr>
          <w:rFonts w:ascii="Arial Narrow" w:hAnsi="Arial Narrow"/>
          <w:bCs/>
          <w:sz w:val="22"/>
          <w:szCs w:val="22"/>
        </w:rPr>
        <w:t>consist</w:t>
      </w:r>
      <w:proofErr w:type="gramEnd"/>
      <w:r w:rsidR="00121054" w:rsidRPr="00657C63">
        <w:rPr>
          <w:rFonts w:ascii="Arial Narrow" w:hAnsi="Arial Narrow"/>
          <w:bCs/>
          <w:sz w:val="22"/>
          <w:szCs w:val="22"/>
        </w:rPr>
        <w:t xml:space="preserve"> of </w:t>
      </w:r>
      <w:r w:rsidR="00042728" w:rsidRPr="00657C63">
        <w:rPr>
          <w:rFonts w:ascii="Arial Narrow" w:hAnsi="Arial Narrow"/>
          <w:bCs/>
          <w:sz w:val="22"/>
          <w:szCs w:val="22"/>
        </w:rPr>
        <w:t xml:space="preserve">maintaining </w:t>
      </w:r>
      <w:r w:rsidR="00121054" w:rsidRPr="00657C63">
        <w:rPr>
          <w:rFonts w:ascii="Arial Narrow" w:hAnsi="Arial Narrow"/>
          <w:bCs/>
          <w:sz w:val="22"/>
          <w:szCs w:val="22"/>
        </w:rPr>
        <w:t>the nurses and medical technicians</w:t>
      </w:r>
      <w:r w:rsidR="003A1056" w:rsidRPr="00657C63">
        <w:rPr>
          <w:rFonts w:ascii="Arial Narrow" w:hAnsi="Arial Narrow"/>
          <w:bCs/>
          <w:sz w:val="22"/>
          <w:szCs w:val="22"/>
        </w:rPr>
        <w:t xml:space="preserve"> in-depth knowledge of</w:t>
      </w:r>
      <w:r w:rsidR="00121054" w:rsidRPr="00657C63">
        <w:rPr>
          <w:rFonts w:ascii="Arial Narrow" w:hAnsi="Arial Narrow"/>
          <w:bCs/>
          <w:sz w:val="22"/>
          <w:szCs w:val="22"/>
        </w:rPr>
        <w:t xml:space="preserve"> aerospace </w:t>
      </w:r>
      <w:r w:rsidR="00EA21B9" w:rsidRPr="00657C63">
        <w:rPr>
          <w:rFonts w:ascii="Arial Narrow" w:hAnsi="Arial Narrow"/>
          <w:bCs/>
          <w:sz w:val="22"/>
          <w:szCs w:val="22"/>
        </w:rPr>
        <w:t xml:space="preserve">physiology </w:t>
      </w:r>
      <w:r w:rsidR="004A3650" w:rsidRPr="00657C63">
        <w:rPr>
          <w:rFonts w:ascii="Arial Narrow" w:hAnsi="Arial Narrow"/>
          <w:bCs/>
          <w:sz w:val="22"/>
          <w:szCs w:val="22"/>
        </w:rPr>
        <w:t xml:space="preserve">acquired in basic flight school.  This </w:t>
      </w:r>
      <w:r w:rsidRPr="00657C63">
        <w:rPr>
          <w:rFonts w:ascii="Arial Narrow" w:hAnsi="Arial Narrow"/>
          <w:bCs/>
          <w:sz w:val="22"/>
          <w:szCs w:val="22"/>
        </w:rPr>
        <w:t>training consists</w:t>
      </w:r>
      <w:r w:rsidR="00121054" w:rsidRPr="00657C63">
        <w:rPr>
          <w:rFonts w:ascii="Arial Narrow" w:hAnsi="Arial Narrow"/>
          <w:bCs/>
          <w:sz w:val="22"/>
          <w:szCs w:val="22"/>
        </w:rPr>
        <w:t xml:space="preserve"> of the stressors of altitude on </w:t>
      </w:r>
      <w:r w:rsidR="00EA21B9" w:rsidRPr="00657C63">
        <w:rPr>
          <w:rFonts w:ascii="Arial Narrow" w:hAnsi="Arial Narrow"/>
          <w:bCs/>
          <w:sz w:val="22"/>
          <w:szCs w:val="22"/>
        </w:rPr>
        <w:t xml:space="preserve">the individual, </w:t>
      </w:r>
      <w:r w:rsidR="00121054" w:rsidRPr="00657C63">
        <w:rPr>
          <w:rFonts w:ascii="Arial Narrow" w:hAnsi="Arial Narrow"/>
          <w:bCs/>
          <w:sz w:val="22"/>
          <w:szCs w:val="22"/>
        </w:rPr>
        <w:t>the clinical patient</w:t>
      </w:r>
      <w:r w:rsidR="00EA21B9" w:rsidRPr="00657C63">
        <w:rPr>
          <w:rFonts w:ascii="Arial Narrow" w:hAnsi="Arial Narrow"/>
          <w:bCs/>
          <w:sz w:val="22"/>
          <w:szCs w:val="22"/>
        </w:rPr>
        <w:t>, and use of specialized equipment in various airframes</w:t>
      </w:r>
      <w:r w:rsidR="00137D19" w:rsidRPr="00657C63">
        <w:rPr>
          <w:rFonts w:ascii="Arial Narrow" w:hAnsi="Arial Narrow"/>
          <w:bCs/>
          <w:sz w:val="22"/>
          <w:szCs w:val="22"/>
          <w:lang w:val="en"/>
        </w:rPr>
        <w:t xml:space="preserve"> which </w:t>
      </w:r>
      <w:proofErr w:type="gramStart"/>
      <w:r w:rsidR="00137D19" w:rsidRPr="00657C63">
        <w:rPr>
          <w:rFonts w:ascii="Arial Narrow" w:hAnsi="Arial Narrow"/>
          <w:bCs/>
          <w:sz w:val="22"/>
          <w:szCs w:val="22"/>
          <w:lang w:val="en"/>
        </w:rPr>
        <w:t>is</w:t>
      </w:r>
      <w:proofErr w:type="gramEnd"/>
      <w:r w:rsidR="00137D19" w:rsidRPr="00657C63">
        <w:rPr>
          <w:rFonts w:ascii="Arial Narrow" w:hAnsi="Arial Narrow"/>
          <w:bCs/>
          <w:sz w:val="22"/>
          <w:szCs w:val="22"/>
          <w:lang w:val="en"/>
        </w:rPr>
        <w:t xml:space="preserve"> used specifically within the </w:t>
      </w:r>
      <w:r w:rsidR="00831992" w:rsidRPr="00657C63">
        <w:rPr>
          <w:rFonts w:ascii="Arial Narrow" w:hAnsi="Arial Narrow"/>
          <w:bCs/>
          <w:sz w:val="22"/>
          <w:szCs w:val="22"/>
          <w:lang w:val="en"/>
        </w:rPr>
        <w:lastRenderedPageBreak/>
        <w:t>AE</w:t>
      </w:r>
      <w:r w:rsidR="00137D19" w:rsidRPr="00657C63">
        <w:rPr>
          <w:rFonts w:ascii="Arial Narrow" w:hAnsi="Arial Narrow"/>
          <w:bCs/>
          <w:sz w:val="22"/>
          <w:szCs w:val="22"/>
          <w:lang w:val="en"/>
        </w:rPr>
        <w:t xml:space="preserve"> system</w:t>
      </w:r>
      <w:r w:rsidR="00137D19" w:rsidRPr="00657C63">
        <w:rPr>
          <w:rFonts w:ascii="Arial Narrow" w:hAnsi="Arial Narrow"/>
          <w:bCs/>
          <w:sz w:val="22"/>
          <w:szCs w:val="22"/>
        </w:rPr>
        <w:t>.</w:t>
      </w:r>
      <w:r w:rsidR="00EA21B9" w:rsidRPr="00657C63">
        <w:rPr>
          <w:rFonts w:ascii="Arial Narrow" w:hAnsi="Arial Narrow"/>
          <w:bCs/>
          <w:sz w:val="22"/>
          <w:szCs w:val="22"/>
        </w:rPr>
        <w:t xml:space="preserve"> </w:t>
      </w:r>
      <w:r w:rsidR="00121054" w:rsidRPr="00657C63">
        <w:rPr>
          <w:rFonts w:ascii="Arial Narrow" w:hAnsi="Arial Narrow"/>
          <w:bCs/>
          <w:sz w:val="22"/>
          <w:szCs w:val="22"/>
        </w:rPr>
        <w:t xml:space="preserve"> </w:t>
      </w:r>
      <w:r w:rsidR="00FC698F" w:rsidRPr="00657C63">
        <w:rPr>
          <w:rFonts w:ascii="Arial Narrow" w:hAnsi="Arial Narrow"/>
          <w:color w:val="333333"/>
          <w:sz w:val="22"/>
          <w:szCs w:val="22"/>
          <w:lang w:val="en"/>
        </w:rPr>
        <w:t>Another focus of this specialized training is</w:t>
      </w:r>
      <w:r w:rsidR="00EA21B9" w:rsidRPr="00657C63">
        <w:rPr>
          <w:rFonts w:ascii="Arial Narrow" w:hAnsi="Arial Narrow"/>
          <w:color w:val="333333"/>
          <w:sz w:val="22"/>
          <w:szCs w:val="22"/>
          <w:lang w:val="en"/>
        </w:rPr>
        <w:t xml:space="preserve"> on</w:t>
      </w:r>
      <w:r w:rsidR="00DD41EF" w:rsidRPr="00657C63">
        <w:rPr>
          <w:rFonts w:ascii="Arial Narrow" w:hAnsi="Arial Narrow"/>
          <w:color w:val="333333"/>
          <w:sz w:val="22"/>
          <w:szCs w:val="22"/>
          <w:lang w:val="en"/>
        </w:rPr>
        <w:t xml:space="preserve"> </w:t>
      </w:r>
      <w:r w:rsidR="00DD41EF" w:rsidRPr="00657C63">
        <w:rPr>
          <w:rFonts w:ascii="Arial Narrow" w:hAnsi="Arial Narrow"/>
          <w:bCs/>
          <w:sz w:val="22"/>
          <w:szCs w:val="22"/>
          <w:lang w:val="en"/>
        </w:rPr>
        <w:t>mission</w:t>
      </w:r>
      <w:r w:rsidR="00EA21B9" w:rsidRPr="00657C63">
        <w:rPr>
          <w:rFonts w:ascii="Arial Narrow" w:hAnsi="Arial Narrow"/>
          <w:bCs/>
          <w:sz w:val="22"/>
          <w:szCs w:val="22"/>
          <w:lang w:val="en"/>
        </w:rPr>
        <w:t xml:space="preserve"> preparation/com</w:t>
      </w:r>
      <w:r w:rsidR="004236AB" w:rsidRPr="00657C63">
        <w:rPr>
          <w:rFonts w:ascii="Arial Narrow" w:hAnsi="Arial Narrow"/>
          <w:bCs/>
          <w:sz w:val="22"/>
          <w:szCs w:val="22"/>
          <w:lang w:val="en"/>
        </w:rPr>
        <w:t>pletion in which the AE</w:t>
      </w:r>
      <w:r w:rsidR="00EA21B9" w:rsidRPr="00657C63">
        <w:rPr>
          <w:rFonts w:ascii="Arial Narrow" w:hAnsi="Arial Narrow"/>
          <w:bCs/>
          <w:sz w:val="22"/>
          <w:szCs w:val="22"/>
          <w:lang w:val="en"/>
        </w:rPr>
        <w:t xml:space="preserve"> crew </w:t>
      </w:r>
      <w:r w:rsidR="00DD41EF" w:rsidRPr="00657C63">
        <w:rPr>
          <w:rFonts w:ascii="Arial Narrow" w:hAnsi="Arial Narrow"/>
          <w:bCs/>
          <w:sz w:val="22"/>
          <w:szCs w:val="22"/>
          <w:lang w:val="en"/>
        </w:rPr>
        <w:t>review</w:t>
      </w:r>
      <w:r w:rsidR="00EA21B9" w:rsidRPr="00657C63">
        <w:rPr>
          <w:rFonts w:ascii="Arial Narrow" w:hAnsi="Arial Narrow"/>
          <w:bCs/>
          <w:sz w:val="22"/>
          <w:szCs w:val="22"/>
          <w:lang w:val="en"/>
        </w:rPr>
        <w:t xml:space="preserve"> </w:t>
      </w:r>
      <w:r w:rsidR="00DD41EF" w:rsidRPr="00657C63">
        <w:rPr>
          <w:rFonts w:ascii="Arial Narrow" w:hAnsi="Arial Narrow"/>
          <w:bCs/>
          <w:sz w:val="22"/>
          <w:szCs w:val="22"/>
          <w:lang w:val="en"/>
        </w:rPr>
        <w:t>clinical diagnosis of all patients</w:t>
      </w:r>
      <w:r w:rsidR="00EA21B9" w:rsidRPr="00657C63">
        <w:rPr>
          <w:rFonts w:ascii="Arial Narrow" w:hAnsi="Arial Narrow"/>
          <w:bCs/>
          <w:sz w:val="22"/>
          <w:szCs w:val="22"/>
          <w:lang w:val="en"/>
        </w:rPr>
        <w:t xml:space="preserve"> taking into account any</w:t>
      </w:r>
      <w:r w:rsidR="00DD41EF" w:rsidRPr="00657C63">
        <w:rPr>
          <w:rFonts w:ascii="Arial Narrow" w:hAnsi="Arial Narrow"/>
          <w:bCs/>
          <w:sz w:val="22"/>
          <w:szCs w:val="22"/>
          <w:lang w:val="en"/>
        </w:rPr>
        <w:t xml:space="preserve"> special considerations for flight</w:t>
      </w:r>
      <w:r w:rsidR="00BB3A40" w:rsidRPr="00657C63">
        <w:rPr>
          <w:rFonts w:ascii="Arial Narrow" w:hAnsi="Arial Narrow"/>
          <w:bCs/>
          <w:sz w:val="22"/>
          <w:szCs w:val="22"/>
          <w:lang w:val="en"/>
        </w:rPr>
        <w:t xml:space="preserve">, </w:t>
      </w:r>
      <w:r w:rsidR="00FC698F" w:rsidRPr="00657C63">
        <w:rPr>
          <w:rFonts w:ascii="Arial Narrow" w:hAnsi="Arial Narrow"/>
          <w:bCs/>
          <w:sz w:val="22"/>
          <w:szCs w:val="22"/>
          <w:lang w:val="en"/>
        </w:rPr>
        <w:t xml:space="preserve">aircraft configuration to accommodate </w:t>
      </w:r>
      <w:r w:rsidR="00EA21B9" w:rsidRPr="00657C63">
        <w:rPr>
          <w:rFonts w:ascii="Arial Narrow" w:hAnsi="Arial Narrow"/>
          <w:bCs/>
          <w:sz w:val="22"/>
          <w:szCs w:val="22"/>
          <w:lang w:val="en"/>
        </w:rPr>
        <w:t>ambulatory</w:t>
      </w:r>
      <w:r w:rsidR="00FC698F" w:rsidRPr="00657C63">
        <w:rPr>
          <w:rFonts w:ascii="Arial Narrow" w:hAnsi="Arial Narrow"/>
          <w:bCs/>
          <w:sz w:val="22"/>
          <w:szCs w:val="22"/>
          <w:lang w:val="en"/>
        </w:rPr>
        <w:t xml:space="preserve"> and litter patients in </w:t>
      </w:r>
      <w:r w:rsidR="00042728" w:rsidRPr="00657C63">
        <w:rPr>
          <w:rFonts w:ascii="Arial Narrow" w:hAnsi="Arial Narrow"/>
          <w:bCs/>
          <w:sz w:val="22"/>
          <w:szCs w:val="22"/>
          <w:lang w:val="en"/>
        </w:rPr>
        <w:t xml:space="preserve">peace time, combat, or humanitarian </w:t>
      </w:r>
      <w:r w:rsidR="00FC698F" w:rsidRPr="00657C63">
        <w:rPr>
          <w:rFonts w:ascii="Arial Narrow" w:hAnsi="Arial Narrow"/>
          <w:bCs/>
          <w:sz w:val="22"/>
          <w:szCs w:val="22"/>
          <w:lang w:val="en"/>
        </w:rPr>
        <w:t>operations</w:t>
      </w:r>
      <w:r w:rsidR="004A3650" w:rsidRPr="00657C63">
        <w:rPr>
          <w:rFonts w:ascii="Arial Narrow" w:hAnsi="Arial Narrow"/>
          <w:bCs/>
          <w:sz w:val="22"/>
          <w:szCs w:val="22"/>
          <w:lang w:val="en"/>
        </w:rPr>
        <w:t>.   Other emphasis is on the</w:t>
      </w:r>
      <w:r w:rsidR="00EA21B9" w:rsidRPr="00657C63">
        <w:rPr>
          <w:rFonts w:ascii="Arial Narrow" w:hAnsi="Arial Narrow"/>
          <w:bCs/>
          <w:sz w:val="22"/>
          <w:szCs w:val="22"/>
          <w:lang w:val="en"/>
        </w:rPr>
        <w:t xml:space="preserve"> </w:t>
      </w:r>
      <w:r w:rsidR="00137D19" w:rsidRPr="00657C63">
        <w:rPr>
          <w:rFonts w:ascii="Arial Narrow" w:hAnsi="Arial Narrow"/>
          <w:bCs/>
          <w:sz w:val="22"/>
          <w:szCs w:val="22"/>
          <w:lang w:val="en"/>
        </w:rPr>
        <w:t xml:space="preserve">AE crews roles and responsibilities on all airframes and how to handle </w:t>
      </w:r>
      <w:r w:rsidRPr="00657C63">
        <w:rPr>
          <w:rFonts w:ascii="Arial Narrow" w:hAnsi="Arial Narrow"/>
          <w:bCs/>
          <w:sz w:val="22"/>
          <w:szCs w:val="22"/>
          <w:lang w:val="en"/>
        </w:rPr>
        <w:t>aircraft or</w:t>
      </w:r>
      <w:r w:rsidR="00137D19" w:rsidRPr="00657C63">
        <w:rPr>
          <w:rFonts w:ascii="Arial Narrow" w:hAnsi="Arial Narrow"/>
          <w:bCs/>
          <w:sz w:val="22"/>
          <w:szCs w:val="22"/>
          <w:lang w:val="en"/>
        </w:rPr>
        <w:t xml:space="preserve"> medical emergency’s in the air and on the ground.  Lastly, the AE members are trained in logistics, pharmaceuticals and proper documentation of all patients.   </w:t>
      </w:r>
      <w:r w:rsidR="004A3650" w:rsidRPr="00657C63">
        <w:rPr>
          <w:rFonts w:ascii="Arial Narrow" w:hAnsi="Arial Narrow"/>
          <w:bCs/>
          <w:sz w:val="22"/>
          <w:szCs w:val="22"/>
        </w:rPr>
        <w:t>The crew</w:t>
      </w:r>
      <w:r w:rsidR="00137D19" w:rsidRPr="00657C63">
        <w:rPr>
          <w:rFonts w:ascii="Arial Narrow" w:hAnsi="Arial Narrow"/>
          <w:bCs/>
          <w:sz w:val="22"/>
          <w:szCs w:val="22"/>
        </w:rPr>
        <w:t>s</w:t>
      </w:r>
      <w:r w:rsidR="004A3650" w:rsidRPr="00657C63">
        <w:rPr>
          <w:rFonts w:ascii="Arial Narrow" w:hAnsi="Arial Narrow"/>
          <w:bCs/>
          <w:sz w:val="22"/>
          <w:szCs w:val="22"/>
        </w:rPr>
        <w:t xml:space="preserve"> </w:t>
      </w:r>
      <w:r w:rsidR="00EA21B9" w:rsidRPr="00657C63">
        <w:rPr>
          <w:rFonts w:ascii="Arial Narrow" w:hAnsi="Arial Narrow"/>
          <w:bCs/>
          <w:sz w:val="22"/>
          <w:szCs w:val="22"/>
        </w:rPr>
        <w:t xml:space="preserve">work as a cohesive unit in </w:t>
      </w:r>
      <w:r w:rsidR="004A3650" w:rsidRPr="00657C63">
        <w:rPr>
          <w:rFonts w:ascii="Arial Narrow" w:hAnsi="Arial Narrow"/>
          <w:bCs/>
          <w:sz w:val="22"/>
          <w:szCs w:val="22"/>
        </w:rPr>
        <w:t xml:space="preserve">day-to-day </w:t>
      </w:r>
      <w:r w:rsidR="00137D19" w:rsidRPr="00657C63">
        <w:rPr>
          <w:rFonts w:ascii="Arial Narrow" w:hAnsi="Arial Narrow"/>
          <w:bCs/>
          <w:sz w:val="22"/>
          <w:szCs w:val="22"/>
        </w:rPr>
        <w:t xml:space="preserve">operations </w:t>
      </w:r>
      <w:r w:rsidR="004A3650" w:rsidRPr="00657C63">
        <w:rPr>
          <w:rFonts w:ascii="Arial Narrow" w:hAnsi="Arial Narrow"/>
          <w:bCs/>
          <w:sz w:val="22"/>
          <w:szCs w:val="22"/>
        </w:rPr>
        <w:t xml:space="preserve">and </w:t>
      </w:r>
      <w:r w:rsidR="00EA21B9" w:rsidRPr="00657C63">
        <w:rPr>
          <w:rFonts w:ascii="Arial Narrow" w:hAnsi="Arial Narrow"/>
          <w:bCs/>
          <w:sz w:val="22"/>
          <w:szCs w:val="22"/>
        </w:rPr>
        <w:t>simulated scenarios to test their knowledge</w:t>
      </w:r>
      <w:r w:rsidR="004A3650" w:rsidRPr="00657C63">
        <w:rPr>
          <w:rFonts w:ascii="Arial Narrow" w:hAnsi="Arial Narrow"/>
          <w:bCs/>
          <w:sz w:val="22"/>
          <w:szCs w:val="22"/>
        </w:rPr>
        <w:t xml:space="preserve"> and clinical skills</w:t>
      </w:r>
      <w:r w:rsidR="00137D19" w:rsidRPr="00657C63">
        <w:rPr>
          <w:rFonts w:ascii="Arial Narrow" w:hAnsi="Arial Narrow"/>
          <w:bCs/>
          <w:sz w:val="22"/>
          <w:szCs w:val="22"/>
        </w:rPr>
        <w:t xml:space="preserve">.  This training is overseen by a cadre of instructor flight nurses and medical </w:t>
      </w:r>
      <w:r w:rsidR="00630181" w:rsidRPr="00657C63">
        <w:rPr>
          <w:rFonts w:ascii="Arial Narrow" w:hAnsi="Arial Narrow"/>
          <w:bCs/>
          <w:sz w:val="22"/>
          <w:szCs w:val="22"/>
        </w:rPr>
        <w:t xml:space="preserve">technicians.  The aircrew </w:t>
      </w:r>
      <w:proofErr w:type="gramStart"/>
      <w:r w:rsidR="00630181" w:rsidRPr="00657C63">
        <w:rPr>
          <w:rFonts w:ascii="Arial Narrow" w:hAnsi="Arial Narrow"/>
          <w:bCs/>
          <w:sz w:val="22"/>
          <w:szCs w:val="22"/>
        </w:rPr>
        <w:t xml:space="preserve">cadre assessing </w:t>
      </w:r>
      <w:r w:rsidR="004A3650" w:rsidRPr="00657C63">
        <w:rPr>
          <w:rFonts w:ascii="Arial Narrow" w:hAnsi="Arial Narrow"/>
          <w:bCs/>
          <w:sz w:val="22"/>
          <w:szCs w:val="22"/>
        </w:rPr>
        <w:t xml:space="preserve">clinical </w:t>
      </w:r>
      <w:r w:rsidR="00831992" w:rsidRPr="00657C63">
        <w:rPr>
          <w:rFonts w:ascii="Arial Narrow" w:hAnsi="Arial Narrow"/>
          <w:bCs/>
          <w:sz w:val="22"/>
          <w:szCs w:val="22"/>
        </w:rPr>
        <w:t xml:space="preserve">skill applicability </w:t>
      </w:r>
      <w:r w:rsidR="00630181" w:rsidRPr="00657C63">
        <w:rPr>
          <w:rFonts w:ascii="Arial Narrow" w:hAnsi="Arial Narrow"/>
          <w:bCs/>
          <w:sz w:val="22"/>
          <w:szCs w:val="22"/>
        </w:rPr>
        <w:t>are</w:t>
      </w:r>
      <w:proofErr w:type="gramEnd"/>
      <w:r w:rsidR="00630181" w:rsidRPr="00657C63">
        <w:rPr>
          <w:rFonts w:ascii="Arial Narrow" w:hAnsi="Arial Narrow"/>
          <w:bCs/>
          <w:sz w:val="22"/>
          <w:szCs w:val="22"/>
        </w:rPr>
        <w:t xml:space="preserve"> other </w:t>
      </w:r>
      <w:r w:rsidR="004A3650" w:rsidRPr="00657C63">
        <w:rPr>
          <w:rFonts w:ascii="Arial Narrow" w:hAnsi="Arial Narrow"/>
          <w:bCs/>
          <w:sz w:val="22"/>
          <w:szCs w:val="22"/>
        </w:rPr>
        <w:t xml:space="preserve">registered </w:t>
      </w:r>
      <w:r w:rsidR="00831992" w:rsidRPr="00657C63">
        <w:rPr>
          <w:rFonts w:ascii="Arial Narrow" w:hAnsi="Arial Narrow"/>
          <w:bCs/>
          <w:sz w:val="22"/>
          <w:szCs w:val="22"/>
        </w:rPr>
        <w:t xml:space="preserve">nurses of various specialties, </w:t>
      </w:r>
      <w:r w:rsidR="00630181" w:rsidRPr="00657C63">
        <w:rPr>
          <w:rFonts w:ascii="Arial Narrow" w:hAnsi="Arial Narrow"/>
          <w:bCs/>
          <w:sz w:val="22"/>
          <w:szCs w:val="22"/>
        </w:rPr>
        <w:t>verse</w:t>
      </w:r>
      <w:r w:rsidR="00401FB0" w:rsidRPr="00657C63">
        <w:rPr>
          <w:rFonts w:ascii="Arial Narrow" w:hAnsi="Arial Narrow"/>
          <w:bCs/>
          <w:sz w:val="22"/>
          <w:szCs w:val="22"/>
        </w:rPr>
        <w:t>s</w:t>
      </w:r>
      <w:r w:rsidR="00630181" w:rsidRPr="00657C63">
        <w:rPr>
          <w:rFonts w:ascii="Arial Narrow" w:hAnsi="Arial Narrow"/>
          <w:bCs/>
          <w:sz w:val="22"/>
          <w:szCs w:val="22"/>
        </w:rPr>
        <w:t xml:space="preserve"> </w:t>
      </w:r>
      <w:r w:rsidR="004A3650" w:rsidRPr="00657C63">
        <w:rPr>
          <w:rFonts w:ascii="Arial Narrow" w:hAnsi="Arial Narrow"/>
          <w:bCs/>
          <w:sz w:val="22"/>
          <w:szCs w:val="22"/>
        </w:rPr>
        <w:t>having oversight from an advanced practice</w:t>
      </w:r>
      <w:r w:rsidR="00401FB0" w:rsidRPr="00657C63">
        <w:rPr>
          <w:rFonts w:ascii="Arial Narrow" w:hAnsi="Arial Narrow"/>
          <w:bCs/>
          <w:sz w:val="22"/>
          <w:szCs w:val="22"/>
        </w:rPr>
        <w:t xml:space="preserve"> (APN)</w:t>
      </w:r>
      <w:r w:rsidR="004A3650" w:rsidRPr="00657C63">
        <w:rPr>
          <w:rFonts w:ascii="Arial Narrow" w:hAnsi="Arial Narrow"/>
          <w:bCs/>
          <w:sz w:val="22"/>
          <w:szCs w:val="22"/>
        </w:rPr>
        <w:t xml:space="preserve"> flight nurse</w:t>
      </w:r>
      <w:r w:rsidR="001E7DEA" w:rsidRPr="00657C63">
        <w:rPr>
          <w:rFonts w:ascii="Arial Narrow" w:hAnsi="Arial Narrow"/>
          <w:bCs/>
          <w:sz w:val="22"/>
          <w:szCs w:val="22"/>
        </w:rPr>
        <w:t xml:space="preserve"> in disaster </w:t>
      </w:r>
      <w:r w:rsidR="003A2EA1" w:rsidRPr="00657C63">
        <w:rPr>
          <w:rFonts w:ascii="Arial Narrow" w:hAnsi="Arial Narrow"/>
          <w:bCs/>
          <w:sz w:val="22"/>
          <w:szCs w:val="22"/>
        </w:rPr>
        <w:t>preparedness</w:t>
      </w:r>
      <w:r w:rsidR="001E7DEA" w:rsidRPr="00657C63">
        <w:rPr>
          <w:rFonts w:ascii="Arial Narrow" w:hAnsi="Arial Narrow"/>
          <w:bCs/>
          <w:sz w:val="22"/>
          <w:szCs w:val="22"/>
        </w:rPr>
        <w:t>.</w:t>
      </w:r>
    </w:p>
    <w:p w:rsidR="00C3667B" w:rsidRPr="00657C63" w:rsidRDefault="0074435F" w:rsidP="002F4A4E">
      <w:pPr>
        <w:spacing w:line="480" w:lineRule="auto"/>
        <w:ind w:firstLine="720"/>
        <w:contextualSpacing/>
        <w:rPr>
          <w:rFonts w:ascii="Arial Narrow" w:hAnsi="Arial Narrow"/>
          <w:bCs/>
          <w:sz w:val="22"/>
          <w:szCs w:val="22"/>
        </w:rPr>
      </w:pPr>
      <w:r w:rsidRPr="00657C63">
        <w:rPr>
          <w:rFonts w:ascii="Arial Narrow" w:hAnsi="Arial Narrow"/>
          <w:bCs/>
          <w:sz w:val="22"/>
          <w:szCs w:val="22"/>
        </w:rPr>
        <w:t>Fear extinction training</w:t>
      </w:r>
      <w:r w:rsidR="00787CCC" w:rsidRPr="00657C63">
        <w:rPr>
          <w:rFonts w:ascii="Arial Narrow" w:hAnsi="Arial Narrow"/>
          <w:bCs/>
          <w:sz w:val="22"/>
          <w:szCs w:val="22"/>
        </w:rPr>
        <w:t xml:space="preserve"> or learning concept is based upon acclimation to a fear response to minimize the psychological effects to the co</w:t>
      </w:r>
      <w:r w:rsidR="00605EC9" w:rsidRPr="00657C63">
        <w:rPr>
          <w:rFonts w:ascii="Arial Narrow" w:hAnsi="Arial Narrow"/>
          <w:bCs/>
          <w:sz w:val="22"/>
          <w:szCs w:val="22"/>
        </w:rPr>
        <w:t>nditioned response.   Since 2005</w:t>
      </w:r>
      <w:r w:rsidR="00787CCC" w:rsidRPr="00657C63">
        <w:rPr>
          <w:rFonts w:ascii="Arial Narrow" w:hAnsi="Arial Narrow"/>
          <w:bCs/>
          <w:sz w:val="22"/>
          <w:szCs w:val="22"/>
        </w:rPr>
        <w:t>, studies</w:t>
      </w:r>
      <w:r w:rsidR="00C3667B" w:rsidRPr="00657C63">
        <w:rPr>
          <w:rFonts w:ascii="Arial Narrow" w:hAnsi="Arial Narrow"/>
          <w:bCs/>
          <w:sz w:val="22"/>
          <w:szCs w:val="22"/>
        </w:rPr>
        <w:t xml:space="preserve"> have been done to identify the positive and negative aspects of fear extinction learning to buffer effects of those exposed to trauma or mental health disorders such as Post-Traumatic Stress Disorder (PTSD) (Quirk et al., </w:t>
      </w:r>
      <w:r w:rsidR="009F01C5" w:rsidRPr="00657C63">
        <w:rPr>
          <w:rFonts w:ascii="Arial Narrow" w:hAnsi="Arial Narrow"/>
          <w:bCs/>
          <w:sz w:val="22"/>
          <w:szCs w:val="22"/>
        </w:rPr>
        <w:t>2010;</w:t>
      </w:r>
      <w:r w:rsidR="00C3667B" w:rsidRPr="00657C63">
        <w:rPr>
          <w:rFonts w:ascii="Arial Narrow" w:hAnsi="Arial Narrow"/>
          <w:bCs/>
          <w:sz w:val="22"/>
          <w:szCs w:val="22"/>
        </w:rPr>
        <w:t xml:space="preserve"> </w:t>
      </w:r>
      <w:proofErr w:type="spellStart"/>
      <w:r w:rsidR="00C3667B" w:rsidRPr="00657C63">
        <w:rPr>
          <w:rFonts w:ascii="Arial Narrow" w:hAnsi="Arial Narrow"/>
          <w:bCs/>
          <w:sz w:val="22"/>
          <w:szCs w:val="22"/>
        </w:rPr>
        <w:t>Tamminga</w:t>
      </w:r>
      <w:proofErr w:type="spellEnd"/>
      <w:r w:rsidR="00C3667B" w:rsidRPr="00657C63">
        <w:rPr>
          <w:rFonts w:ascii="Arial Narrow" w:hAnsi="Arial Narrow"/>
          <w:bCs/>
          <w:sz w:val="22"/>
          <w:szCs w:val="22"/>
        </w:rPr>
        <w:t xml:space="preserve">, 2006).  “The fear extinction model has its origins in the classical conditioning that Ivan </w:t>
      </w:r>
      <w:proofErr w:type="spellStart"/>
      <w:r w:rsidR="00C3667B" w:rsidRPr="00657C63">
        <w:rPr>
          <w:rFonts w:ascii="Arial Narrow" w:hAnsi="Arial Narrow"/>
          <w:bCs/>
          <w:sz w:val="22"/>
          <w:szCs w:val="22"/>
        </w:rPr>
        <w:t>Petrovich</w:t>
      </w:r>
      <w:proofErr w:type="spellEnd"/>
      <w:r w:rsidR="00C3667B" w:rsidRPr="00657C63">
        <w:rPr>
          <w:rFonts w:ascii="Arial Narrow" w:hAnsi="Arial Narrow"/>
          <w:bCs/>
          <w:sz w:val="22"/>
          <w:szCs w:val="22"/>
        </w:rPr>
        <w:t xml:space="preserve"> Pavlov </w:t>
      </w:r>
      <w:r w:rsidR="009F01C5" w:rsidRPr="00657C63">
        <w:rPr>
          <w:rFonts w:ascii="Arial Narrow" w:hAnsi="Arial Narrow"/>
          <w:bCs/>
          <w:sz w:val="22"/>
          <w:szCs w:val="22"/>
        </w:rPr>
        <w:t>(first</w:t>
      </w:r>
      <w:r w:rsidR="00C3667B" w:rsidRPr="00657C63">
        <w:rPr>
          <w:rFonts w:ascii="Arial Narrow" w:hAnsi="Arial Narrow"/>
          <w:bCs/>
          <w:sz w:val="22"/>
          <w:szCs w:val="22"/>
        </w:rPr>
        <w:t xml:space="preserve"> developed in dogs)” (</w:t>
      </w:r>
      <w:proofErr w:type="spellStart"/>
      <w:r w:rsidR="00C3667B" w:rsidRPr="00657C63">
        <w:rPr>
          <w:rFonts w:ascii="Arial Narrow" w:hAnsi="Arial Narrow"/>
          <w:bCs/>
          <w:sz w:val="22"/>
          <w:szCs w:val="22"/>
        </w:rPr>
        <w:t>Tamminga</w:t>
      </w:r>
      <w:proofErr w:type="spellEnd"/>
      <w:r w:rsidR="00C3667B" w:rsidRPr="00657C63">
        <w:rPr>
          <w:rFonts w:ascii="Arial Narrow" w:hAnsi="Arial Narrow"/>
          <w:bCs/>
          <w:sz w:val="22"/>
          <w:szCs w:val="22"/>
        </w:rPr>
        <w:t xml:space="preserve">, 2006, </w:t>
      </w:r>
      <w:proofErr w:type="spellStart"/>
      <w:r w:rsidR="00C3667B" w:rsidRPr="00657C63">
        <w:rPr>
          <w:rFonts w:ascii="Arial Narrow" w:hAnsi="Arial Narrow"/>
          <w:bCs/>
          <w:sz w:val="22"/>
          <w:szCs w:val="22"/>
        </w:rPr>
        <w:t>pg</w:t>
      </w:r>
      <w:proofErr w:type="spellEnd"/>
      <w:r w:rsidR="00C3667B" w:rsidRPr="00657C63">
        <w:rPr>
          <w:rFonts w:ascii="Arial Narrow" w:hAnsi="Arial Narrow"/>
          <w:bCs/>
          <w:sz w:val="22"/>
          <w:szCs w:val="22"/>
        </w:rPr>
        <w:t xml:space="preserve"> 1).  It is a” tone distinction stimulus that predicts a shock unconditional stimulus (the conditioned fear response) is repeatedly presented in the absence of the unconditioned stimulus, causing fear responses to diminish” (Quirk et al., 2010).  In life, humans encounter fearful situations which are dealt with and forgotten. When the situation becomes overwhelming, or there is sub-optimal brain </w:t>
      </w:r>
      <w:proofErr w:type="gramStart"/>
      <w:r w:rsidR="00C3667B" w:rsidRPr="00657C63">
        <w:rPr>
          <w:rFonts w:ascii="Arial Narrow" w:hAnsi="Arial Narrow"/>
          <w:bCs/>
          <w:sz w:val="22"/>
          <w:szCs w:val="22"/>
        </w:rPr>
        <w:t>functioning</w:t>
      </w:r>
      <w:proofErr w:type="gramEnd"/>
      <w:r w:rsidR="00C3667B" w:rsidRPr="00657C63">
        <w:rPr>
          <w:rFonts w:ascii="Arial Narrow" w:hAnsi="Arial Narrow"/>
          <w:bCs/>
          <w:sz w:val="22"/>
          <w:szCs w:val="22"/>
        </w:rPr>
        <w:t xml:space="preserve"> the fearful situation is not forgotten and mental health disorders such as anxiety or PTSD can develop (</w:t>
      </w:r>
      <w:proofErr w:type="spellStart"/>
      <w:r w:rsidR="00C3667B" w:rsidRPr="00657C63">
        <w:rPr>
          <w:rFonts w:ascii="Arial Narrow" w:hAnsi="Arial Narrow"/>
          <w:bCs/>
          <w:sz w:val="22"/>
          <w:szCs w:val="22"/>
        </w:rPr>
        <w:t>Tamminga</w:t>
      </w:r>
      <w:proofErr w:type="spellEnd"/>
      <w:r w:rsidR="00C3667B" w:rsidRPr="00657C63">
        <w:rPr>
          <w:rFonts w:ascii="Arial Narrow" w:hAnsi="Arial Narrow"/>
          <w:bCs/>
          <w:sz w:val="22"/>
          <w:szCs w:val="22"/>
        </w:rPr>
        <w:t>, 2006).</w:t>
      </w:r>
      <w:r w:rsidR="00787CCC" w:rsidRPr="00657C63">
        <w:rPr>
          <w:rFonts w:ascii="Arial Narrow" w:hAnsi="Arial Narrow"/>
          <w:bCs/>
          <w:sz w:val="22"/>
          <w:szCs w:val="22"/>
        </w:rPr>
        <w:t xml:space="preserve">  Utilizing the fear extinction training/learning concept</w:t>
      </w:r>
      <w:r w:rsidR="00251355" w:rsidRPr="00657C63">
        <w:rPr>
          <w:rFonts w:ascii="Arial Narrow" w:hAnsi="Arial Narrow"/>
          <w:bCs/>
          <w:sz w:val="22"/>
          <w:szCs w:val="22"/>
        </w:rPr>
        <w:t xml:space="preserve"> of acclimation to</w:t>
      </w:r>
      <w:r w:rsidR="00787CCC" w:rsidRPr="00657C63">
        <w:rPr>
          <w:rFonts w:ascii="Arial Narrow" w:hAnsi="Arial Narrow"/>
          <w:bCs/>
          <w:sz w:val="22"/>
          <w:szCs w:val="22"/>
        </w:rPr>
        <w:t xml:space="preserve"> a condition response to minimize emotional effects,</w:t>
      </w:r>
      <w:r w:rsidR="00251355" w:rsidRPr="00657C63">
        <w:rPr>
          <w:rFonts w:ascii="Arial Narrow" w:hAnsi="Arial Narrow"/>
          <w:bCs/>
          <w:sz w:val="22"/>
          <w:szCs w:val="22"/>
        </w:rPr>
        <w:t xml:space="preserve"> can be</w:t>
      </w:r>
      <w:r w:rsidR="00787CCC" w:rsidRPr="00657C63">
        <w:rPr>
          <w:rFonts w:ascii="Arial Narrow" w:hAnsi="Arial Narrow"/>
          <w:bCs/>
          <w:sz w:val="22"/>
          <w:szCs w:val="22"/>
        </w:rPr>
        <w:t xml:space="preserve"> an approach to minimizing mental hea</w:t>
      </w:r>
      <w:r w:rsidR="00251355" w:rsidRPr="00657C63">
        <w:rPr>
          <w:rFonts w:ascii="Arial Narrow" w:hAnsi="Arial Narrow"/>
          <w:bCs/>
          <w:sz w:val="22"/>
          <w:szCs w:val="22"/>
        </w:rPr>
        <w:t xml:space="preserve">lth disorders in AE </w:t>
      </w:r>
      <w:r w:rsidR="009F01C5" w:rsidRPr="00657C63">
        <w:rPr>
          <w:rFonts w:ascii="Arial Narrow" w:hAnsi="Arial Narrow"/>
          <w:bCs/>
          <w:sz w:val="22"/>
          <w:szCs w:val="22"/>
        </w:rPr>
        <w:t>personnel through</w:t>
      </w:r>
      <w:r w:rsidR="00787CCC" w:rsidRPr="00657C63">
        <w:rPr>
          <w:rFonts w:ascii="Arial Narrow" w:hAnsi="Arial Narrow"/>
          <w:bCs/>
          <w:sz w:val="22"/>
          <w:szCs w:val="22"/>
        </w:rPr>
        <w:t xml:space="preserve"> </w:t>
      </w:r>
      <w:r w:rsidR="005F27A6" w:rsidRPr="00657C63">
        <w:rPr>
          <w:rFonts w:ascii="Arial Narrow" w:hAnsi="Arial Narrow"/>
          <w:bCs/>
          <w:sz w:val="22"/>
          <w:szCs w:val="22"/>
        </w:rPr>
        <w:t xml:space="preserve">pre-exposure clinical training to acclimate the AE members to one of many occupational stressors </w:t>
      </w:r>
      <w:r w:rsidR="00831992" w:rsidRPr="00657C63">
        <w:rPr>
          <w:rFonts w:ascii="Arial Narrow" w:hAnsi="Arial Narrow"/>
          <w:bCs/>
          <w:sz w:val="22"/>
          <w:szCs w:val="22"/>
        </w:rPr>
        <w:t>recently encountered from the 11</w:t>
      </w:r>
      <w:r w:rsidR="005F27A6" w:rsidRPr="00657C63">
        <w:rPr>
          <w:rFonts w:ascii="Arial Narrow" w:hAnsi="Arial Narrow"/>
          <w:bCs/>
          <w:sz w:val="22"/>
          <w:szCs w:val="22"/>
        </w:rPr>
        <w:t xml:space="preserve"> year military operations.</w:t>
      </w:r>
    </w:p>
    <w:p w:rsidR="008901B7" w:rsidRPr="00657C63" w:rsidRDefault="008901B7" w:rsidP="002F4A4E">
      <w:pPr>
        <w:spacing w:line="480" w:lineRule="auto"/>
        <w:ind w:firstLine="720"/>
        <w:contextualSpacing/>
        <w:rPr>
          <w:rFonts w:ascii="Arial Narrow" w:hAnsi="Arial Narrow"/>
          <w:bCs/>
          <w:sz w:val="22"/>
          <w:szCs w:val="22"/>
        </w:rPr>
      </w:pPr>
      <w:r w:rsidRPr="00657C63">
        <w:rPr>
          <w:rFonts w:ascii="Arial Narrow" w:hAnsi="Arial Narrow"/>
          <w:bCs/>
          <w:sz w:val="22"/>
          <w:szCs w:val="22"/>
        </w:rPr>
        <w:t>The</w:t>
      </w:r>
      <w:r w:rsidR="00210D24" w:rsidRPr="00657C63">
        <w:rPr>
          <w:rFonts w:ascii="Arial Narrow" w:hAnsi="Arial Narrow"/>
          <w:bCs/>
          <w:sz w:val="22"/>
          <w:szCs w:val="22"/>
        </w:rPr>
        <w:t>refore</w:t>
      </w:r>
      <w:r w:rsidR="00831992" w:rsidRPr="00657C63">
        <w:rPr>
          <w:rFonts w:ascii="Arial Narrow" w:hAnsi="Arial Narrow"/>
          <w:bCs/>
          <w:sz w:val="22"/>
          <w:szCs w:val="22"/>
        </w:rPr>
        <w:t>,</w:t>
      </w:r>
      <w:r w:rsidR="00210D24" w:rsidRPr="00657C63">
        <w:rPr>
          <w:rFonts w:ascii="Arial Narrow" w:hAnsi="Arial Narrow"/>
          <w:bCs/>
          <w:sz w:val="22"/>
          <w:szCs w:val="22"/>
        </w:rPr>
        <w:t xml:space="preserve"> </w:t>
      </w:r>
      <w:r w:rsidR="009F01C5" w:rsidRPr="00657C63">
        <w:rPr>
          <w:rFonts w:ascii="Arial Narrow" w:hAnsi="Arial Narrow"/>
          <w:bCs/>
          <w:sz w:val="22"/>
          <w:szCs w:val="22"/>
        </w:rPr>
        <w:t>the practice</w:t>
      </w:r>
      <w:r w:rsidRPr="00657C63">
        <w:rPr>
          <w:rFonts w:ascii="Arial Narrow" w:hAnsi="Arial Narrow"/>
          <w:bCs/>
          <w:sz w:val="22"/>
          <w:szCs w:val="22"/>
        </w:rPr>
        <w:t xml:space="preserve"> change </w:t>
      </w:r>
      <w:r w:rsidR="008C5C43" w:rsidRPr="00657C63">
        <w:rPr>
          <w:rFonts w:ascii="Arial Narrow" w:hAnsi="Arial Narrow"/>
          <w:bCs/>
          <w:sz w:val="22"/>
          <w:szCs w:val="22"/>
        </w:rPr>
        <w:t xml:space="preserve">idea </w:t>
      </w:r>
      <w:r w:rsidRPr="00657C63">
        <w:rPr>
          <w:rFonts w:ascii="Arial Narrow" w:hAnsi="Arial Narrow"/>
          <w:bCs/>
          <w:sz w:val="22"/>
          <w:szCs w:val="22"/>
        </w:rPr>
        <w:t xml:space="preserve">is </w:t>
      </w:r>
      <w:r w:rsidR="00042728" w:rsidRPr="00657C63">
        <w:rPr>
          <w:rFonts w:ascii="Arial Narrow" w:hAnsi="Arial Narrow"/>
          <w:bCs/>
          <w:sz w:val="22"/>
          <w:szCs w:val="22"/>
        </w:rPr>
        <w:t>utilizing the newly appo</w:t>
      </w:r>
      <w:r w:rsidR="00831992" w:rsidRPr="00657C63">
        <w:rPr>
          <w:rFonts w:ascii="Arial Narrow" w:hAnsi="Arial Narrow"/>
          <w:bCs/>
          <w:sz w:val="22"/>
          <w:szCs w:val="22"/>
        </w:rPr>
        <w:t xml:space="preserve">inted </w:t>
      </w:r>
      <w:r w:rsidR="00E16713" w:rsidRPr="00657C63">
        <w:rPr>
          <w:rFonts w:ascii="Arial Narrow" w:hAnsi="Arial Narrow"/>
          <w:bCs/>
          <w:sz w:val="22"/>
          <w:szCs w:val="22"/>
        </w:rPr>
        <w:t>clinical nurse s</w:t>
      </w:r>
      <w:r w:rsidR="00831992" w:rsidRPr="00657C63">
        <w:rPr>
          <w:rFonts w:ascii="Arial Narrow" w:hAnsi="Arial Narrow"/>
          <w:bCs/>
          <w:sz w:val="22"/>
          <w:szCs w:val="22"/>
        </w:rPr>
        <w:t xml:space="preserve">pecialist </w:t>
      </w:r>
      <w:r w:rsidR="008C5C43" w:rsidRPr="00657C63">
        <w:rPr>
          <w:rFonts w:ascii="Arial Narrow" w:hAnsi="Arial Narrow"/>
          <w:bCs/>
          <w:sz w:val="22"/>
          <w:szCs w:val="22"/>
        </w:rPr>
        <w:t xml:space="preserve">(CNS) </w:t>
      </w:r>
      <w:r w:rsidR="004A11D2" w:rsidRPr="00657C63">
        <w:rPr>
          <w:rFonts w:ascii="Arial Narrow" w:hAnsi="Arial Narrow"/>
          <w:bCs/>
          <w:sz w:val="22"/>
          <w:szCs w:val="22"/>
        </w:rPr>
        <w:t>disaster prepared FN</w:t>
      </w:r>
      <w:r w:rsidR="008C5C43" w:rsidRPr="00657C63">
        <w:rPr>
          <w:rFonts w:ascii="Arial Narrow" w:hAnsi="Arial Narrow"/>
          <w:bCs/>
          <w:sz w:val="22"/>
          <w:szCs w:val="22"/>
        </w:rPr>
        <w:t xml:space="preserve"> </w:t>
      </w:r>
      <w:r w:rsidR="00042728" w:rsidRPr="00657C63">
        <w:rPr>
          <w:rFonts w:ascii="Arial Narrow" w:hAnsi="Arial Narrow"/>
          <w:bCs/>
          <w:sz w:val="22"/>
          <w:szCs w:val="22"/>
        </w:rPr>
        <w:t>to design and manage a pre-exposure</w:t>
      </w:r>
      <w:r w:rsidRPr="00657C63">
        <w:rPr>
          <w:rFonts w:ascii="Arial Narrow" w:hAnsi="Arial Narrow"/>
          <w:bCs/>
          <w:sz w:val="22"/>
          <w:szCs w:val="22"/>
        </w:rPr>
        <w:t xml:space="preserve"> clinical </w:t>
      </w:r>
      <w:r w:rsidR="007D7369" w:rsidRPr="00657C63">
        <w:rPr>
          <w:rFonts w:ascii="Arial Narrow" w:hAnsi="Arial Narrow"/>
          <w:bCs/>
          <w:sz w:val="22"/>
          <w:szCs w:val="22"/>
        </w:rPr>
        <w:t>training</w:t>
      </w:r>
      <w:r w:rsidRPr="00657C63">
        <w:rPr>
          <w:rFonts w:ascii="Arial Narrow" w:hAnsi="Arial Narrow"/>
          <w:bCs/>
          <w:sz w:val="22"/>
          <w:szCs w:val="22"/>
        </w:rPr>
        <w:t xml:space="preserve"> </w:t>
      </w:r>
      <w:r w:rsidR="00042728" w:rsidRPr="00657C63">
        <w:rPr>
          <w:rFonts w:ascii="Arial Narrow" w:hAnsi="Arial Narrow"/>
          <w:bCs/>
          <w:sz w:val="22"/>
          <w:szCs w:val="22"/>
        </w:rPr>
        <w:t>in AE</w:t>
      </w:r>
      <w:r w:rsidR="00672660" w:rsidRPr="00657C63">
        <w:rPr>
          <w:rFonts w:ascii="Arial Narrow" w:hAnsi="Arial Narrow"/>
          <w:bCs/>
          <w:sz w:val="22"/>
          <w:szCs w:val="22"/>
        </w:rPr>
        <w:t xml:space="preserve"> squadrons</w:t>
      </w:r>
      <w:r w:rsidR="008C5C43" w:rsidRPr="00657C63">
        <w:rPr>
          <w:rFonts w:ascii="Arial Narrow" w:hAnsi="Arial Narrow"/>
          <w:bCs/>
          <w:sz w:val="22"/>
          <w:szCs w:val="22"/>
        </w:rPr>
        <w:t>.  The CNS/FN can develop</w:t>
      </w:r>
      <w:r w:rsidRPr="00657C63">
        <w:rPr>
          <w:rFonts w:ascii="Arial Narrow" w:hAnsi="Arial Narrow"/>
          <w:bCs/>
          <w:sz w:val="22"/>
          <w:szCs w:val="22"/>
        </w:rPr>
        <w:t xml:space="preserve"> specific types of trauma/injuries seen in current operations as means to </w:t>
      </w:r>
      <w:r w:rsidR="00042728" w:rsidRPr="00657C63">
        <w:rPr>
          <w:rFonts w:ascii="Arial Narrow" w:hAnsi="Arial Narrow"/>
          <w:bCs/>
          <w:sz w:val="22"/>
          <w:szCs w:val="22"/>
        </w:rPr>
        <w:t>acclimate all</w:t>
      </w:r>
      <w:r w:rsidRPr="00657C63">
        <w:rPr>
          <w:rFonts w:ascii="Arial Narrow" w:hAnsi="Arial Narrow"/>
          <w:bCs/>
          <w:sz w:val="22"/>
          <w:szCs w:val="22"/>
        </w:rPr>
        <w:t xml:space="preserve"> FN/AE</w:t>
      </w:r>
      <w:r w:rsidR="00672660" w:rsidRPr="00657C63">
        <w:rPr>
          <w:rFonts w:ascii="Arial Narrow" w:hAnsi="Arial Narrow"/>
          <w:bCs/>
          <w:sz w:val="22"/>
          <w:szCs w:val="22"/>
        </w:rPr>
        <w:t>T to the types of seve</w:t>
      </w:r>
      <w:r w:rsidR="00042728" w:rsidRPr="00657C63">
        <w:rPr>
          <w:rFonts w:ascii="Arial Narrow" w:hAnsi="Arial Narrow"/>
          <w:bCs/>
          <w:sz w:val="22"/>
          <w:szCs w:val="22"/>
        </w:rPr>
        <w:t>re injuries they will encounter in order to minimize mental health disorders in these personnel.</w:t>
      </w:r>
    </w:p>
    <w:p w:rsidR="00C3667B" w:rsidRPr="00657C63" w:rsidRDefault="005C0C3E" w:rsidP="002F4A4E">
      <w:pPr>
        <w:spacing w:line="480" w:lineRule="auto"/>
        <w:ind w:firstLine="720"/>
        <w:contextualSpacing/>
        <w:rPr>
          <w:rFonts w:ascii="Arial Narrow" w:hAnsi="Arial Narrow"/>
          <w:bCs/>
          <w:sz w:val="22"/>
          <w:szCs w:val="22"/>
        </w:rPr>
      </w:pPr>
      <w:r w:rsidRPr="00657C63">
        <w:rPr>
          <w:rFonts w:ascii="Arial Narrow" w:hAnsi="Arial Narrow"/>
          <w:bCs/>
          <w:sz w:val="22"/>
          <w:szCs w:val="22"/>
        </w:rPr>
        <w:lastRenderedPageBreak/>
        <w:t xml:space="preserve">Attention </w:t>
      </w:r>
      <w:r w:rsidR="00A23FF5" w:rsidRPr="00657C63">
        <w:rPr>
          <w:rFonts w:ascii="Arial Narrow" w:hAnsi="Arial Narrow"/>
          <w:bCs/>
          <w:sz w:val="22"/>
          <w:szCs w:val="22"/>
        </w:rPr>
        <w:t xml:space="preserve">is now turning </w:t>
      </w:r>
      <w:r w:rsidRPr="00657C63">
        <w:rPr>
          <w:rFonts w:ascii="Arial Narrow" w:hAnsi="Arial Narrow"/>
          <w:bCs/>
          <w:sz w:val="22"/>
          <w:szCs w:val="22"/>
        </w:rPr>
        <w:t>to</w:t>
      </w:r>
      <w:r w:rsidR="00521B1B" w:rsidRPr="00657C63">
        <w:rPr>
          <w:rFonts w:ascii="Arial Narrow" w:hAnsi="Arial Narrow"/>
          <w:bCs/>
          <w:sz w:val="22"/>
          <w:szCs w:val="22"/>
        </w:rPr>
        <w:t xml:space="preserve"> military medical health care professionals, </w:t>
      </w:r>
      <w:r w:rsidRPr="00657C63">
        <w:rPr>
          <w:rFonts w:ascii="Arial Narrow" w:hAnsi="Arial Narrow"/>
          <w:bCs/>
          <w:sz w:val="22"/>
          <w:szCs w:val="22"/>
        </w:rPr>
        <w:t xml:space="preserve">as </w:t>
      </w:r>
      <w:r w:rsidR="00521B1B" w:rsidRPr="00657C63">
        <w:rPr>
          <w:rFonts w:ascii="Arial Narrow" w:hAnsi="Arial Narrow"/>
          <w:bCs/>
          <w:sz w:val="22"/>
          <w:szCs w:val="22"/>
        </w:rPr>
        <w:t>an emerging group impacted by occupational stressors because of their front line involvement and caring for casualties with incomprehensible wounds (Stewart, 2009)</w:t>
      </w:r>
      <w:r w:rsidR="009222B9" w:rsidRPr="00657C63">
        <w:rPr>
          <w:rFonts w:ascii="Arial Narrow" w:hAnsi="Arial Narrow"/>
          <w:bCs/>
          <w:sz w:val="22"/>
          <w:szCs w:val="22"/>
        </w:rPr>
        <w:t>.</w:t>
      </w:r>
      <w:r w:rsidR="00521B1B" w:rsidRPr="00657C63">
        <w:rPr>
          <w:rFonts w:ascii="Arial Narrow" w:hAnsi="Arial Narrow"/>
          <w:bCs/>
          <w:sz w:val="22"/>
          <w:szCs w:val="22"/>
        </w:rPr>
        <w:t xml:space="preserve">  </w:t>
      </w:r>
      <w:r w:rsidR="007D7369" w:rsidRPr="00657C63">
        <w:rPr>
          <w:rFonts w:ascii="Arial Narrow" w:hAnsi="Arial Narrow"/>
          <w:bCs/>
          <w:sz w:val="22"/>
          <w:szCs w:val="22"/>
        </w:rPr>
        <w:t xml:space="preserve"> </w:t>
      </w:r>
      <w:r w:rsidR="00521B1B" w:rsidRPr="00657C63">
        <w:rPr>
          <w:rFonts w:ascii="Arial Narrow" w:hAnsi="Arial Narrow"/>
          <w:bCs/>
          <w:sz w:val="22"/>
          <w:szCs w:val="22"/>
        </w:rPr>
        <w:t xml:space="preserve">“Nurses and other health care professionals caring for military personnel wounded [and dead] in Afghanistan and Iraq deal with horrific trauma almost every day” </w:t>
      </w:r>
      <w:proofErr w:type="gramStart"/>
      <w:r w:rsidR="00521B1B" w:rsidRPr="00657C63">
        <w:rPr>
          <w:rFonts w:ascii="Arial Narrow" w:hAnsi="Arial Narrow"/>
          <w:bCs/>
          <w:sz w:val="22"/>
          <w:szCs w:val="22"/>
        </w:rPr>
        <w:t>( Vaughn</w:t>
      </w:r>
      <w:proofErr w:type="gramEnd"/>
      <w:r w:rsidR="00521B1B" w:rsidRPr="00657C63">
        <w:rPr>
          <w:rFonts w:ascii="Arial Narrow" w:hAnsi="Arial Narrow"/>
          <w:bCs/>
          <w:sz w:val="22"/>
          <w:szCs w:val="22"/>
        </w:rPr>
        <w:t xml:space="preserve">, 2005, p. 1). </w:t>
      </w:r>
      <w:r w:rsidR="00605EC9" w:rsidRPr="00657C63">
        <w:rPr>
          <w:rFonts w:ascii="Arial Narrow" w:hAnsi="Arial Narrow"/>
          <w:bCs/>
          <w:sz w:val="22"/>
          <w:szCs w:val="22"/>
        </w:rPr>
        <w:t xml:space="preserve"> </w:t>
      </w:r>
      <w:r w:rsidRPr="00657C63">
        <w:rPr>
          <w:rFonts w:ascii="Arial Narrow" w:hAnsi="Arial Narrow"/>
          <w:bCs/>
          <w:sz w:val="22"/>
          <w:szCs w:val="22"/>
        </w:rPr>
        <w:t xml:space="preserve">Additionally, the young ages and the dreadful ways the patient injuries </w:t>
      </w:r>
      <w:r w:rsidR="009F01C5" w:rsidRPr="00657C63">
        <w:rPr>
          <w:rFonts w:ascii="Arial Narrow" w:hAnsi="Arial Narrow"/>
          <w:bCs/>
          <w:sz w:val="22"/>
          <w:szCs w:val="22"/>
        </w:rPr>
        <w:t>occur</w:t>
      </w:r>
      <w:r w:rsidRPr="00657C63">
        <w:rPr>
          <w:rFonts w:ascii="Arial Narrow" w:hAnsi="Arial Narrow"/>
          <w:bCs/>
          <w:sz w:val="22"/>
          <w:szCs w:val="22"/>
        </w:rPr>
        <w:t xml:space="preserve"> can place an emotional strain on military health care professionals, including AE personnel.  </w:t>
      </w:r>
      <w:r w:rsidR="007D7369" w:rsidRPr="00657C63">
        <w:rPr>
          <w:rFonts w:ascii="Arial Narrow" w:hAnsi="Arial Narrow"/>
          <w:bCs/>
          <w:sz w:val="22"/>
          <w:szCs w:val="22"/>
        </w:rPr>
        <w:t xml:space="preserve">Air Mobility Command (AMC) leadership has recently included AE members in the “high risk” category due to high levels of occupational stressors which, not only effects them personally, but will also hinder their clinical performance that impacts patient care and safety (SUSAN DUKES, Lt. Col, USAF, NC, PhD, ACNP, personal communication, January 15, 2012).  </w:t>
      </w:r>
    </w:p>
    <w:p w:rsidR="009D5A66" w:rsidRPr="00657C63" w:rsidRDefault="009D5A66" w:rsidP="002F4A4E">
      <w:pPr>
        <w:spacing w:line="480" w:lineRule="auto"/>
        <w:ind w:firstLine="720"/>
        <w:contextualSpacing/>
        <w:jc w:val="center"/>
        <w:rPr>
          <w:rFonts w:ascii="Arial Narrow" w:hAnsi="Arial Narrow"/>
          <w:b/>
          <w:bCs/>
          <w:sz w:val="22"/>
          <w:szCs w:val="22"/>
        </w:rPr>
      </w:pPr>
      <w:r w:rsidRPr="00657C63">
        <w:rPr>
          <w:rFonts w:ascii="Arial Narrow" w:hAnsi="Arial Narrow"/>
          <w:b/>
          <w:bCs/>
          <w:sz w:val="22"/>
          <w:szCs w:val="22"/>
        </w:rPr>
        <w:t xml:space="preserve">PLANNING </w:t>
      </w:r>
      <w:r w:rsidR="001E3159" w:rsidRPr="00657C63">
        <w:rPr>
          <w:rFonts w:ascii="Arial Narrow" w:hAnsi="Arial Narrow"/>
          <w:b/>
          <w:bCs/>
          <w:sz w:val="22"/>
          <w:szCs w:val="22"/>
        </w:rPr>
        <w:t xml:space="preserve">THE PRACTICE CHANGE </w:t>
      </w:r>
      <w:r w:rsidR="00A639E8" w:rsidRPr="00657C63">
        <w:rPr>
          <w:rFonts w:ascii="Arial Narrow" w:hAnsi="Arial Narrow"/>
          <w:b/>
          <w:bCs/>
          <w:sz w:val="22"/>
          <w:szCs w:val="22"/>
        </w:rPr>
        <w:t xml:space="preserve"> </w:t>
      </w:r>
    </w:p>
    <w:p w:rsidR="00A0629C" w:rsidRPr="00657C63" w:rsidRDefault="00C3667B" w:rsidP="002F4A4E">
      <w:pPr>
        <w:spacing w:line="480" w:lineRule="auto"/>
        <w:ind w:firstLine="720"/>
        <w:contextualSpacing/>
        <w:rPr>
          <w:rFonts w:ascii="Arial Narrow" w:hAnsi="Arial Narrow"/>
          <w:bCs/>
          <w:sz w:val="22"/>
          <w:szCs w:val="22"/>
        </w:rPr>
      </w:pPr>
      <w:r w:rsidRPr="00657C63">
        <w:rPr>
          <w:rFonts w:ascii="Arial Narrow" w:hAnsi="Arial Narrow"/>
          <w:bCs/>
          <w:sz w:val="22"/>
          <w:szCs w:val="22"/>
        </w:rPr>
        <w:t>T</w:t>
      </w:r>
      <w:r w:rsidR="00350F4C" w:rsidRPr="00657C63">
        <w:rPr>
          <w:rFonts w:ascii="Arial Narrow" w:hAnsi="Arial Narrow"/>
          <w:bCs/>
          <w:sz w:val="22"/>
          <w:szCs w:val="22"/>
        </w:rPr>
        <w:t xml:space="preserve">he </w:t>
      </w:r>
      <w:r w:rsidR="00A0629C" w:rsidRPr="00657C63">
        <w:rPr>
          <w:rFonts w:ascii="Arial Narrow" w:hAnsi="Arial Narrow"/>
          <w:bCs/>
          <w:sz w:val="22"/>
          <w:szCs w:val="22"/>
        </w:rPr>
        <w:t xml:space="preserve">practice change </w:t>
      </w:r>
      <w:r w:rsidR="000E20AD" w:rsidRPr="00657C63">
        <w:rPr>
          <w:rFonts w:ascii="Arial Narrow" w:hAnsi="Arial Narrow"/>
          <w:bCs/>
          <w:sz w:val="22"/>
          <w:szCs w:val="22"/>
        </w:rPr>
        <w:t>k</w:t>
      </w:r>
      <w:r w:rsidR="00350F4C" w:rsidRPr="00657C63">
        <w:rPr>
          <w:rFonts w:ascii="Arial Narrow" w:hAnsi="Arial Narrow"/>
          <w:bCs/>
          <w:sz w:val="22"/>
          <w:szCs w:val="22"/>
        </w:rPr>
        <w:t xml:space="preserve">ey players responsible in  formulating </w:t>
      </w:r>
      <w:r w:rsidR="00A0629C" w:rsidRPr="00657C63">
        <w:rPr>
          <w:rFonts w:ascii="Arial Narrow" w:hAnsi="Arial Narrow"/>
          <w:bCs/>
          <w:sz w:val="22"/>
          <w:szCs w:val="22"/>
        </w:rPr>
        <w:t>pre-exposur</w:t>
      </w:r>
      <w:r w:rsidR="007746D7" w:rsidRPr="00657C63">
        <w:rPr>
          <w:rFonts w:ascii="Arial Narrow" w:hAnsi="Arial Narrow"/>
          <w:bCs/>
          <w:sz w:val="22"/>
          <w:szCs w:val="22"/>
        </w:rPr>
        <w:t>e clinical training</w:t>
      </w:r>
      <w:r w:rsidR="00350F4C" w:rsidRPr="00657C63">
        <w:rPr>
          <w:rFonts w:ascii="Arial Narrow" w:hAnsi="Arial Narrow"/>
          <w:bCs/>
          <w:sz w:val="22"/>
          <w:szCs w:val="22"/>
        </w:rPr>
        <w:t xml:space="preserve"> will consist of</w:t>
      </w:r>
      <w:r w:rsidR="007746D7" w:rsidRPr="00657C63">
        <w:rPr>
          <w:rFonts w:ascii="Arial Narrow" w:hAnsi="Arial Narrow"/>
          <w:bCs/>
          <w:sz w:val="22"/>
          <w:szCs w:val="22"/>
        </w:rPr>
        <w:t xml:space="preserve"> a </w:t>
      </w:r>
      <w:r w:rsidR="00350F4C" w:rsidRPr="00657C63">
        <w:rPr>
          <w:rFonts w:ascii="Arial Narrow" w:hAnsi="Arial Narrow"/>
          <w:bCs/>
          <w:sz w:val="22"/>
          <w:szCs w:val="22"/>
        </w:rPr>
        <w:t>CNS disaster prepared</w:t>
      </w:r>
      <w:r w:rsidR="000E20AD" w:rsidRPr="00657C63">
        <w:rPr>
          <w:rFonts w:ascii="Arial Narrow" w:hAnsi="Arial Narrow"/>
          <w:bCs/>
          <w:sz w:val="22"/>
          <w:szCs w:val="22"/>
        </w:rPr>
        <w:t xml:space="preserve"> </w:t>
      </w:r>
      <w:r w:rsidR="00350F4C" w:rsidRPr="00657C63">
        <w:rPr>
          <w:rFonts w:ascii="Arial Narrow" w:hAnsi="Arial Narrow"/>
          <w:bCs/>
          <w:sz w:val="22"/>
          <w:szCs w:val="22"/>
        </w:rPr>
        <w:t>FN (Wright State University [WSU] graduate)</w:t>
      </w:r>
      <w:r w:rsidR="001923FB" w:rsidRPr="00657C63">
        <w:rPr>
          <w:rFonts w:ascii="Arial Narrow" w:hAnsi="Arial Narrow"/>
          <w:bCs/>
          <w:sz w:val="22"/>
          <w:szCs w:val="22"/>
        </w:rPr>
        <w:t>,</w:t>
      </w:r>
      <w:r w:rsidR="00A0629C" w:rsidRPr="00657C63">
        <w:rPr>
          <w:rFonts w:ascii="Arial Narrow" w:hAnsi="Arial Narrow"/>
          <w:bCs/>
          <w:sz w:val="22"/>
          <w:szCs w:val="22"/>
        </w:rPr>
        <w:t xml:space="preserve"> who will oversee the project and include; </w:t>
      </w:r>
      <w:r w:rsidR="00350F4C" w:rsidRPr="00657C63">
        <w:rPr>
          <w:rFonts w:ascii="Arial Narrow" w:hAnsi="Arial Narrow"/>
          <w:bCs/>
          <w:sz w:val="22"/>
          <w:szCs w:val="22"/>
        </w:rPr>
        <w:t xml:space="preserve">the </w:t>
      </w:r>
      <w:r w:rsidR="000E20AD" w:rsidRPr="00657C63">
        <w:rPr>
          <w:rFonts w:ascii="Arial Narrow" w:hAnsi="Arial Narrow"/>
          <w:bCs/>
          <w:sz w:val="22"/>
          <w:szCs w:val="22"/>
        </w:rPr>
        <w:t xml:space="preserve">current CNS embedded at the </w:t>
      </w:r>
      <w:r w:rsidR="00350F4C" w:rsidRPr="00657C63">
        <w:rPr>
          <w:rFonts w:ascii="Arial Narrow" w:hAnsi="Arial Narrow"/>
          <w:bCs/>
          <w:sz w:val="22"/>
          <w:szCs w:val="22"/>
        </w:rPr>
        <w:t xml:space="preserve">AE/SQ, </w:t>
      </w:r>
      <w:r w:rsidR="000E20AD" w:rsidRPr="00657C63">
        <w:rPr>
          <w:rFonts w:ascii="Arial Narrow" w:hAnsi="Arial Narrow"/>
          <w:bCs/>
          <w:sz w:val="22"/>
          <w:szCs w:val="22"/>
        </w:rPr>
        <w:t xml:space="preserve"> the </w:t>
      </w:r>
      <w:r w:rsidR="00350F4C" w:rsidRPr="00657C63">
        <w:rPr>
          <w:rFonts w:ascii="Arial Narrow" w:hAnsi="Arial Narrow"/>
          <w:bCs/>
          <w:sz w:val="22"/>
          <w:szCs w:val="22"/>
        </w:rPr>
        <w:t xml:space="preserve">AMC senior nurse and AF Chief Nurse.  The key implementers’ of the practice change will include; </w:t>
      </w:r>
      <w:r w:rsidR="000E20AD" w:rsidRPr="00657C63">
        <w:rPr>
          <w:rFonts w:ascii="Arial Narrow" w:hAnsi="Arial Narrow"/>
          <w:bCs/>
          <w:sz w:val="22"/>
          <w:szCs w:val="22"/>
        </w:rPr>
        <w:t xml:space="preserve">the </w:t>
      </w:r>
      <w:r w:rsidR="00350F4C" w:rsidRPr="00657C63">
        <w:rPr>
          <w:rFonts w:ascii="Arial Narrow" w:hAnsi="Arial Narrow"/>
          <w:bCs/>
          <w:sz w:val="22"/>
          <w:szCs w:val="22"/>
        </w:rPr>
        <w:t xml:space="preserve">CNS disaster prepared FN, the current CNS embedded at the AE/SQ, </w:t>
      </w:r>
      <w:r w:rsidR="00A0629C" w:rsidRPr="00657C63">
        <w:rPr>
          <w:rFonts w:ascii="Arial Narrow" w:hAnsi="Arial Narrow"/>
          <w:bCs/>
          <w:sz w:val="22"/>
          <w:szCs w:val="22"/>
        </w:rPr>
        <w:t>an instructor flight nurse (IFN)</w:t>
      </w:r>
      <w:r w:rsidR="00350F4C" w:rsidRPr="00657C63">
        <w:rPr>
          <w:rFonts w:ascii="Arial Narrow" w:hAnsi="Arial Narrow"/>
          <w:bCs/>
          <w:sz w:val="22"/>
          <w:szCs w:val="22"/>
        </w:rPr>
        <w:t>,</w:t>
      </w:r>
      <w:r w:rsidR="00A0629C" w:rsidRPr="00657C63">
        <w:rPr>
          <w:rFonts w:ascii="Arial Narrow" w:hAnsi="Arial Narrow"/>
          <w:bCs/>
          <w:sz w:val="22"/>
          <w:szCs w:val="22"/>
        </w:rPr>
        <w:t xml:space="preserve"> and an instructor aeromedical e</w:t>
      </w:r>
      <w:r w:rsidR="00792029" w:rsidRPr="00657C63">
        <w:rPr>
          <w:rFonts w:ascii="Arial Narrow" w:hAnsi="Arial Narrow"/>
          <w:bCs/>
          <w:sz w:val="22"/>
          <w:szCs w:val="22"/>
        </w:rPr>
        <w:t xml:space="preserve">vacuation technician (IAET) </w:t>
      </w:r>
      <w:r w:rsidR="00350F4C" w:rsidRPr="00657C63">
        <w:rPr>
          <w:rFonts w:ascii="Arial Narrow" w:hAnsi="Arial Narrow"/>
          <w:bCs/>
          <w:sz w:val="22"/>
          <w:szCs w:val="22"/>
        </w:rPr>
        <w:t xml:space="preserve">also assigned </w:t>
      </w:r>
      <w:r w:rsidR="000E20AD" w:rsidRPr="00657C63">
        <w:rPr>
          <w:rFonts w:ascii="Arial Narrow" w:hAnsi="Arial Narrow"/>
          <w:bCs/>
          <w:sz w:val="22"/>
          <w:szCs w:val="22"/>
        </w:rPr>
        <w:t>at the AE squadron</w:t>
      </w:r>
      <w:r w:rsidR="00A0629C" w:rsidRPr="00657C63">
        <w:rPr>
          <w:rFonts w:ascii="Arial Narrow" w:hAnsi="Arial Narrow"/>
          <w:bCs/>
          <w:sz w:val="22"/>
          <w:szCs w:val="22"/>
        </w:rPr>
        <w:t xml:space="preserve">.  </w:t>
      </w:r>
      <w:r w:rsidR="005656A2" w:rsidRPr="00657C63">
        <w:rPr>
          <w:rFonts w:ascii="Arial Narrow" w:hAnsi="Arial Narrow"/>
          <w:bCs/>
          <w:sz w:val="22"/>
          <w:szCs w:val="22"/>
        </w:rPr>
        <w:t xml:space="preserve">Stakeholders: </w:t>
      </w:r>
      <w:r w:rsidR="00792029" w:rsidRPr="00657C63">
        <w:rPr>
          <w:rFonts w:ascii="Arial Narrow" w:hAnsi="Arial Narrow"/>
          <w:bCs/>
          <w:sz w:val="22"/>
          <w:szCs w:val="22"/>
        </w:rPr>
        <w:t xml:space="preserve">include </w:t>
      </w:r>
      <w:proofErr w:type="spellStart"/>
      <w:r w:rsidR="005656A2" w:rsidRPr="00657C63">
        <w:rPr>
          <w:rFonts w:ascii="Arial Narrow" w:hAnsi="Arial Narrow"/>
          <w:bCs/>
          <w:sz w:val="22"/>
          <w:szCs w:val="22"/>
        </w:rPr>
        <w:t>DoD</w:t>
      </w:r>
      <w:proofErr w:type="spellEnd"/>
      <w:r w:rsidR="005656A2" w:rsidRPr="00657C63">
        <w:rPr>
          <w:rFonts w:ascii="Arial Narrow" w:hAnsi="Arial Narrow"/>
          <w:bCs/>
          <w:sz w:val="22"/>
          <w:szCs w:val="22"/>
        </w:rPr>
        <w:t>,</w:t>
      </w:r>
      <w:r w:rsidR="009A015B" w:rsidRPr="00657C63">
        <w:rPr>
          <w:rFonts w:ascii="Arial Narrow" w:hAnsi="Arial Narrow"/>
          <w:bCs/>
          <w:sz w:val="22"/>
          <w:szCs w:val="22"/>
        </w:rPr>
        <w:t xml:space="preserve"> Veterans Administration</w:t>
      </w:r>
      <w:r w:rsidR="00831992" w:rsidRPr="00657C63">
        <w:rPr>
          <w:rFonts w:ascii="Arial Narrow" w:hAnsi="Arial Narrow"/>
          <w:bCs/>
          <w:sz w:val="22"/>
          <w:szCs w:val="22"/>
        </w:rPr>
        <w:t xml:space="preserve"> (VA)</w:t>
      </w:r>
      <w:r w:rsidR="009A015B" w:rsidRPr="00657C63">
        <w:rPr>
          <w:rFonts w:ascii="Arial Narrow" w:hAnsi="Arial Narrow"/>
          <w:bCs/>
          <w:sz w:val="22"/>
          <w:szCs w:val="22"/>
        </w:rPr>
        <w:t>, Tricare Insurance,</w:t>
      </w:r>
      <w:r w:rsidR="005656A2" w:rsidRPr="00657C63">
        <w:rPr>
          <w:rFonts w:ascii="Arial Narrow" w:hAnsi="Arial Narrow"/>
          <w:bCs/>
          <w:sz w:val="22"/>
          <w:szCs w:val="22"/>
        </w:rPr>
        <w:t xml:space="preserve"> USA</w:t>
      </w:r>
      <w:r w:rsidR="000E20AD" w:rsidRPr="00657C63">
        <w:rPr>
          <w:rFonts w:ascii="Arial Narrow" w:hAnsi="Arial Narrow"/>
          <w:bCs/>
          <w:sz w:val="22"/>
          <w:szCs w:val="22"/>
        </w:rPr>
        <w:t xml:space="preserve">F, </w:t>
      </w:r>
      <w:r w:rsidR="00734230" w:rsidRPr="00657C63">
        <w:rPr>
          <w:rFonts w:ascii="Arial Narrow" w:hAnsi="Arial Narrow"/>
          <w:bCs/>
          <w:sz w:val="22"/>
          <w:szCs w:val="22"/>
        </w:rPr>
        <w:t>USAF Office</w:t>
      </w:r>
      <w:r w:rsidR="00A23FF5" w:rsidRPr="00657C63">
        <w:rPr>
          <w:rFonts w:ascii="Arial Narrow" w:hAnsi="Arial Narrow"/>
          <w:bCs/>
          <w:sz w:val="22"/>
          <w:szCs w:val="22"/>
        </w:rPr>
        <w:t xml:space="preserve"> of the Surgeon General (SG),</w:t>
      </w:r>
      <w:r w:rsidR="00734230" w:rsidRPr="00657C63">
        <w:rPr>
          <w:rFonts w:ascii="Arial Narrow" w:hAnsi="Arial Narrow"/>
          <w:bCs/>
          <w:sz w:val="22"/>
          <w:szCs w:val="22"/>
        </w:rPr>
        <w:t xml:space="preserve"> the NC Chief, </w:t>
      </w:r>
      <w:r w:rsidR="00792029" w:rsidRPr="00657C63">
        <w:rPr>
          <w:rFonts w:ascii="Arial Narrow" w:hAnsi="Arial Narrow"/>
          <w:bCs/>
          <w:sz w:val="22"/>
          <w:szCs w:val="22"/>
        </w:rPr>
        <w:t xml:space="preserve">AMC, </w:t>
      </w:r>
      <w:r w:rsidR="00734230" w:rsidRPr="00657C63">
        <w:rPr>
          <w:rFonts w:ascii="Arial Narrow" w:hAnsi="Arial Narrow"/>
          <w:bCs/>
          <w:sz w:val="22"/>
          <w:szCs w:val="22"/>
        </w:rPr>
        <w:t xml:space="preserve">AF wing’s where AE squadrons are located, </w:t>
      </w:r>
      <w:r w:rsidR="00792029" w:rsidRPr="00657C63">
        <w:rPr>
          <w:rFonts w:ascii="Arial Narrow" w:hAnsi="Arial Narrow"/>
          <w:bCs/>
          <w:sz w:val="22"/>
          <w:szCs w:val="22"/>
        </w:rPr>
        <w:t>AE</w:t>
      </w:r>
      <w:r w:rsidR="00734230" w:rsidRPr="00657C63">
        <w:rPr>
          <w:rFonts w:ascii="Arial Narrow" w:hAnsi="Arial Narrow"/>
          <w:bCs/>
          <w:sz w:val="22"/>
          <w:szCs w:val="22"/>
        </w:rPr>
        <w:t xml:space="preserve"> </w:t>
      </w:r>
      <w:r w:rsidR="00792029" w:rsidRPr="00657C63">
        <w:rPr>
          <w:rFonts w:ascii="Arial Narrow" w:hAnsi="Arial Narrow"/>
          <w:bCs/>
          <w:sz w:val="22"/>
          <w:szCs w:val="22"/>
        </w:rPr>
        <w:t xml:space="preserve"> squadron member</w:t>
      </w:r>
      <w:r w:rsidR="00734230" w:rsidRPr="00657C63">
        <w:rPr>
          <w:rFonts w:ascii="Arial Narrow" w:hAnsi="Arial Narrow"/>
          <w:bCs/>
          <w:sz w:val="22"/>
          <w:szCs w:val="22"/>
        </w:rPr>
        <w:t>s</w:t>
      </w:r>
      <w:r w:rsidR="005656A2" w:rsidRPr="00657C63">
        <w:rPr>
          <w:rFonts w:ascii="Arial Narrow" w:hAnsi="Arial Narrow"/>
          <w:bCs/>
          <w:sz w:val="22"/>
          <w:szCs w:val="22"/>
        </w:rPr>
        <w:t>, AE members</w:t>
      </w:r>
      <w:r w:rsidR="00792029" w:rsidRPr="00657C63">
        <w:rPr>
          <w:rFonts w:ascii="Arial Narrow" w:hAnsi="Arial Narrow"/>
          <w:bCs/>
          <w:sz w:val="22"/>
          <w:szCs w:val="22"/>
        </w:rPr>
        <w:t xml:space="preserve"> in </w:t>
      </w:r>
      <w:r w:rsidR="001923FB" w:rsidRPr="00657C63">
        <w:rPr>
          <w:rFonts w:ascii="Arial Narrow" w:hAnsi="Arial Narrow"/>
          <w:bCs/>
          <w:sz w:val="22"/>
          <w:szCs w:val="22"/>
        </w:rPr>
        <w:t>command and control (</w:t>
      </w:r>
      <w:r w:rsidR="00792029" w:rsidRPr="00657C63">
        <w:rPr>
          <w:rFonts w:ascii="Arial Narrow" w:hAnsi="Arial Narrow"/>
          <w:bCs/>
          <w:sz w:val="22"/>
          <w:szCs w:val="22"/>
        </w:rPr>
        <w:t>C2</w:t>
      </w:r>
      <w:r w:rsidR="001923FB" w:rsidRPr="00657C63">
        <w:rPr>
          <w:rFonts w:ascii="Arial Narrow" w:hAnsi="Arial Narrow"/>
          <w:bCs/>
          <w:sz w:val="22"/>
          <w:szCs w:val="22"/>
        </w:rPr>
        <w:t>)</w:t>
      </w:r>
      <w:r w:rsidR="00792029" w:rsidRPr="00657C63">
        <w:rPr>
          <w:rFonts w:ascii="Arial Narrow" w:hAnsi="Arial Narrow"/>
          <w:bCs/>
          <w:sz w:val="22"/>
          <w:szCs w:val="22"/>
        </w:rPr>
        <w:t xml:space="preserve"> </w:t>
      </w:r>
      <w:r w:rsidR="009A015B" w:rsidRPr="00657C63">
        <w:rPr>
          <w:rFonts w:ascii="Arial Narrow" w:hAnsi="Arial Narrow"/>
          <w:bCs/>
          <w:sz w:val="22"/>
          <w:szCs w:val="22"/>
        </w:rPr>
        <w:t>positions and family and friends of all of these health care professionals.</w:t>
      </w:r>
    </w:p>
    <w:p w:rsidR="00E50491" w:rsidRPr="00657C63" w:rsidRDefault="00A0629C" w:rsidP="002F4A4E">
      <w:pPr>
        <w:spacing w:line="480" w:lineRule="auto"/>
        <w:ind w:firstLine="720"/>
        <w:contextualSpacing/>
        <w:rPr>
          <w:rFonts w:ascii="Arial Narrow" w:hAnsi="Arial Narrow"/>
          <w:bCs/>
          <w:sz w:val="22"/>
          <w:szCs w:val="22"/>
        </w:rPr>
      </w:pPr>
      <w:r w:rsidRPr="00657C63">
        <w:rPr>
          <w:rFonts w:ascii="Arial Narrow" w:hAnsi="Arial Narrow"/>
          <w:bCs/>
          <w:sz w:val="22"/>
          <w:szCs w:val="22"/>
        </w:rPr>
        <w:t>T</w:t>
      </w:r>
      <w:r w:rsidR="00C3667B" w:rsidRPr="00657C63">
        <w:rPr>
          <w:rFonts w:ascii="Arial Narrow" w:hAnsi="Arial Narrow"/>
          <w:bCs/>
          <w:sz w:val="22"/>
          <w:szCs w:val="22"/>
        </w:rPr>
        <w:t xml:space="preserve">his practice change will utilize </w:t>
      </w:r>
      <w:r w:rsidR="0049107F" w:rsidRPr="00657C63">
        <w:rPr>
          <w:rFonts w:ascii="Arial Narrow" w:hAnsi="Arial Narrow"/>
          <w:bCs/>
          <w:sz w:val="22"/>
          <w:szCs w:val="22"/>
        </w:rPr>
        <w:t xml:space="preserve">a </w:t>
      </w:r>
      <w:r w:rsidR="00C3667B" w:rsidRPr="00657C63">
        <w:rPr>
          <w:rFonts w:ascii="Arial Narrow" w:hAnsi="Arial Narrow"/>
          <w:bCs/>
          <w:sz w:val="22"/>
          <w:szCs w:val="22"/>
        </w:rPr>
        <w:t>multi-disc</w:t>
      </w:r>
      <w:r w:rsidR="00C648F0" w:rsidRPr="00657C63">
        <w:rPr>
          <w:rFonts w:ascii="Arial Narrow" w:hAnsi="Arial Narrow"/>
          <w:bCs/>
          <w:sz w:val="22"/>
          <w:szCs w:val="22"/>
        </w:rPr>
        <w:t>iplinary team which includes a c</w:t>
      </w:r>
      <w:r w:rsidR="00C3667B" w:rsidRPr="00657C63">
        <w:rPr>
          <w:rFonts w:ascii="Arial Narrow" w:hAnsi="Arial Narrow"/>
          <w:bCs/>
          <w:sz w:val="22"/>
          <w:szCs w:val="22"/>
        </w:rPr>
        <w:t xml:space="preserve">linical psychologist, a </w:t>
      </w:r>
      <w:r w:rsidR="000E20AD" w:rsidRPr="00657C63">
        <w:rPr>
          <w:rFonts w:ascii="Arial Narrow" w:hAnsi="Arial Narrow"/>
          <w:bCs/>
          <w:sz w:val="22"/>
          <w:szCs w:val="22"/>
        </w:rPr>
        <w:t>CNS disaster prepared FN</w:t>
      </w:r>
      <w:r w:rsidR="007001EE" w:rsidRPr="00657C63">
        <w:rPr>
          <w:rFonts w:ascii="Arial Narrow" w:hAnsi="Arial Narrow"/>
          <w:bCs/>
          <w:sz w:val="22"/>
          <w:szCs w:val="22"/>
        </w:rPr>
        <w:t>,</w:t>
      </w:r>
      <w:r w:rsidR="000E20AD" w:rsidRPr="00657C63">
        <w:rPr>
          <w:rFonts w:ascii="Arial Narrow" w:hAnsi="Arial Narrow"/>
          <w:bCs/>
          <w:sz w:val="22"/>
          <w:szCs w:val="22"/>
        </w:rPr>
        <w:t xml:space="preserve"> an </w:t>
      </w:r>
      <w:r w:rsidR="006B20EB" w:rsidRPr="00657C63">
        <w:rPr>
          <w:rFonts w:ascii="Arial Narrow" w:hAnsi="Arial Narrow"/>
          <w:bCs/>
          <w:sz w:val="22"/>
          <w:szCs w:val="22"/>
        </w:rPr>
        <w:t>IFN</w:t>
      </w:r>
      <w:r w:rsidR="000E20AD" w:rsidRPr="00657C63">
        <w:rPr>
          <w:rFonts w:ascii="Arial Narrow" w:hAnsi="Arial Narrow"/>
          <w:bCs/>
          <w:sz w:val="22"/>
          <w:szCs w:val="22"/>
        </w:rPr>
        <w:t xml:space="preserve">, and </w:t>
      </w:r>
      <w:r w:rsidRPr="00657C63">
        <w:rPr>
          <w:rFonts w:ascii="Arial Narrow" w:hAnsi="Arial Narrow"/>
          <w:bCs/>
          <w:sz w:val="22"/>
          <w:szCs w:val="22"/>
        </w:rPr>
        <w:t>IAET</w:t>
      </w:r>
      <w:r w:rsidR="00C3667B" w:rsidRPr="00657C63">
        <w:rPr>
          <w:rFonts w:ascii="Arial Narrow" w:hAnsi="Arial Narrow"/>
          <w:bCs/>
          <w:sz w:val="22"/>
          <w:szCs w:val="22"/>
        </w:rPr>
        <w:t xml:space="preserve">.  </w:t>
      </w:r>
      <w:r w:rsidRPr="00657C63">
        <w:rPr>
          <w:rFonts w:ascii="Arial Narrow" w:hAnsi="Arial Narrow"/>
          <w:bCs/>
          <w:sz w:val="22"/>
          <w:szCs w:val="22"/>
        </w:rPr>
        <w:t xml:space="preserve">In </w:t>
      </w:r>
      <w:r w:rsidR="005656A2" w:rsidRPr="00657C63">
        <w:rPr>
          <w:rFonts w:ascii="Arial Narrow" w:hAnsi="Arial Narrow"/>
          <w:bCs/>
          <w:sz w:val="22"/>
          <w:szCs w:val="22"/>
        </w:rPr>
        <w:t>regards</w:t>
      </w:r>
      <w:r w:rsidR="007001EE" w:rsidRPr="00657C63">
        <w:rPr>
          <w:rFonts w:ascii="Arial Narrow" w:hAnsi="Arial Narrow"/>
          <w:bCs/>
          <w:sz w:val="22"/>
          <w:szCs w:val="22"/>
        </w:rPr>
        <w:t xml:space="preserve"> to the budget,</w:t>
      </w:r>
      <w:r w:rsidRPr="00657C63">
        <w:rPr>
          <w:rFonts w:ascii="Arial Narrow" w:hAnsi="Arial Narrow"/>
          <w:bCs/>
          <w:sz w:val="22"/>
          <w:szCs w:val="22"/>
        </w:rPr>
        <w:t xml:space="preserve"> the military </w:t>
      </w:r>
      <w:r w:rsidR="003E044B" w:rsidRPr="00657C63">
        <w:rPr>
          <w:rFonts w:ascii="Arial Narrow" w:hAnsi="Arial Narrow"/>
          <w:bCs/>
          <w:sz w:val="22"/>
          <w:szCs w:val="22"/>
        </w:rPr>
        <w:t>requires</w:t>
      </w:r>
      <w:r w:rsidRPr="00657C63">
        <w:rPr>
          <w:rFonts w:ascii="Arial Narrow" w:hAnsi="Arial Narrow"/>
          <w:bCs/>
          <w:sz w:val="22"/>
          <w:szCs w:val="22"/>
        </w:rPr>
        <w:t xml:space="preserve"> each squadron </w:t>
      </w:r>
      <w:r w:rsidR="003E044B" w:rsidRPr="00657C63">
        <w:rPr>
          <w:rFonts w:ascii="Arial Narrow" w:hAnsi="Arial Narrow"/>
          <w:bCs/>
          <w:sz w:val="22"/>
          <w:szCs w:val="22"/>
        </w:rPr>
        <w:t>every fiscal year to determine their annual budget</w:t>
      </w:r>
      <w:r w:rsidR="00A23FF5" w:rsidRPr="00657C63">
        <w:rPr>
          <w:rFonts w:ascii="Arial Narrow" w:hAnsi="Arial Narrow"/>
          <w:bCs/>
          <w:sz w:val="22"/>
          <w:szCs w:val="22"/>
        </w:rPr>
        <w:t xml:space="preserve"> and it is submitted prior to one </w:t>
      </w:r>
      <w:r w:rsidR="003E044B" w:rsidRPr="00657C63">
        <w:rPr>
          <w:rFonts w:ascii="Arial Narrow" w:hAnsi="Arial Narrow"/>
          <w:bCs/>
          <w:sz w:val="22"/>
          <w:szCs w:val="22"/>
        </w:rPr>
        <w:t>October annually.  This budget is managed by an analyst or</w:t>
      </w:r>
      <w:r w:rsidRPr="00657C63">
        <w:rPr>
          <w:rFonts w:ascii="Arial Narrow" w:hAnsi="Arial Narrow"/>
          <w:bCs/>
          <w:sz w:val="22"/>
          <w:szCs w:val="22"/>
        </w:rPr>
        <w:t xml:space="preserve"> financial </w:t>
      </w:r>
      <w:r w:rsidR="009F01C5" w:rsidRPr="00657C63">
        <w:rPr>
          <w:rFonts w:ascii="Arial Narrow" w:hAnsi="Arial Narrow"/>
          <w:bCs/>
          <w:sz w:val="22"/>
          <w:szCs w:val="22"/>
        </w:rPr>
        <w:t>personnel assigned</w:t>
      </w:r>
      <w:r w:rsidR="003E044B" w:rsidRPr="00657C63">
        <w:rPr>
          <w:rFonts w:ascii="Arial Narrow" w:hAnsi="Arial Narrow"/>
          <w:bCs/>
          <w:sz w:val="22"/>
          <w:szCs w:val="22"/>
        </w:rPr>
        <w:t xml:space="preserve"> to the squadron.  These members are non-clinical, </w:t>
      </w:r>
      <w:r w:rsidRPr="00657C63">
        <w:rPr>
          <w:rFonts w:ascii="Arial Narrow" w:hAnsi="Arial Narrow"/>
          <w:bCs/>
          <w:sz w:val="22"/>
          <w:szCs w:val="22"/>
        </w:rPr>
        <w:t xml:space="preserve">medical service corps officers </w:t>
      </w:r>
      <w:r w:rsidR="003E044B" w:rsidRPr="00657C63">
        <w:rPr>
          <w:rFonts w:ascii="Arial Narrow" w:hAnsi="Arial Narrow"/>
          <w:bCs/>
          <w:sz w:val="22"/>
          <w:szCs w:val="22"/>
        </w:rPr>
        <w:t>(MSC) who would</w:t>
      </w:r>
      <w:r w:rsidRPr="00657C63">
        <w:rPr>
          <w:rFonts w:ascii="Arial Narrow" w:hAnsi="Arial Narrow"/>
          <w:bCs/>
          <w:sz w:val="22"/>
          <w:szCs w:val="22"/>
        </w:rPr>
        <w:t xml:space="preserve"> be utilized to support this pr</w:t>
      </w:r>
      <w:r w:rsidR="003E044B" w:rsidRPr="00657C63">
        <w:rPr>
          <w:rFonts w:ascii="Arial Narrow" w:hAnsi="Arial Narrow"/>
          <w:bCs/>
          <w:sz w:val="22"/>
          <w:szCs w:val="22"/>
        </w:rPr>
        <w:t>actice change via overseeing the squadron</w:t>
      </w:r>
      <w:r w:rsidRPr="00657C63">
        <w:rPr>
          <w:rFonts w:ascii="Arial Narrow" w:hAnsi="Arial Narrow"/>
          <w:bCs/>
          <w:sz w:val="22"/>
          <w:szCs w:val="22"/>
        </w:rPr>
        <w:t xml:space="preserve"> budget</w:t>
      </w:r>
      <w:r w:rsidR="003E044B" w:rsidRPr="00657C63">
        <w:rPr>
          <w:rFonts w:ascii="Arial Narrow" w:hAnsi="Arial Narrow"/>
          <w:bCs/>
          <w:sz w:val="22"/>
          <w:szCs w:val="22"/>
        </w:rPr>
        <w:t xml:space="preserve"> and include any additional expenses to launch this training program</w:t>
      </w:r>
      <w:r w:rsidRPr="00657C63">
        <w:rPr>
          <w:rFonts w:ascii="Arial Narrow" w:hAnsi="Arial Narrow"/>
          <w:bCs/>
          <w:sz w:val="22"/>
          <w:szCs w:val="22"/>
        </w:rPr>
        <w:t xml:space="preserve">. </w:t>
      </w:r>
      <w:r w:rsidR="009322EE" w:rsidRPr="00657C63">
        <w:rPr>
          <w:rFonts w:ascii="Arial Narrow" w:hAnsi="Arial Narrow"/>
          <w:bCs/>
          <w:sz w:val="22"/>
          <w:szCs w:val="22"/>
        </w:rPr>
        <w:t xml:space="preserve">The estimated total cost of the proposed effort would </w:t>
      </w:r>
      <w:r w:rsidR="00E50491" w:rsidRPr="00657C63">
        <w:rPr>
          <w:rFonts w:ascii="Arial Narrow" w:hAnsi="Arial Narrow"/>
          <w:bCs/>
          <w:sz w:val="22"/>
          <w:szCs w:val="22"/>
        </w:rPr>
        <w:t>be approximately $5,000.00.  The actual break do</w:t>
      </w:r>
      <w:r w:rsidR="005178C4" w:rsidRPr="00657C63">
        <w:rPr>
          <w:rFonts w:ascii="Arial Narrow" w:hAnsi="Arial Narrow"/>
          <w:bCs/>
          <w:sz w:val="22"/>
          <w:szCs w:val="22"/>
        </w:rPr>
        <w:t xml:space="preserve">wn is located in the appendix </w:t>
      </w:r>
      <w:r w:rsidR="008A197B" w:rsidRPr="00657C63">
        <w:rPr>
          <w:rFonts w:ascii="Arial Narrow" w:hAnsi="Arial Narrow"/>
          <w:bCs/>
          <w:sz w:val="22"/>
          <w:szCs w:val="22"/>
        </w:rPr>
        <w:t>D</w:t>
      </w:r>
      <w:r w:rsidR="00C648F0" w:rsidRPr="00657C63">
        <w:rPr>
          <w:rFonts w:ascii="Arial Narrow" w:hAnsi="Arial Narrow"/>
          <w:bCs/>
          <w:sz w:val="22"/>
          <w:szCs w:val="22"/>
        </w:rPr>
        <w:t xml:space="preserve">, however, </w:t>
      </w:r>
      <w:r w:rsidR="007001EE" w:rsidRPr="00657C63">
        <w:rPr>
          <w:rFonts w:ascii="Arial Narrow" w:hAnsi="Arial Narrow"/>
          <w:bCs/>
          <w:sz w:val="22"/>
          <w:szCs w:val="22"/>
        </w:rPr>
        <w:t xml:space="preserve"> the items considered are </w:t>
      </w:r>
      <w:r w:rsidR="00E50491" w:rsidRPr="00657C63">
        <w:rPr>
          <w:rFonts w:ascii="Arial Narrow" w:hAnsi="Arial Narrow"/>
          <w:bCs/>
          <w:sz w:val="22"/>
          <w:szCs w:val="22"/>
        </w:rPr>
        <w:t xml:space="preserve">labor at </w:t>
      </w:r>
      <w:r w:rsidR="009322EE" w:rsidRPr="00657C63">
        <w:rPr>
          <w:rFonts w:ascii="Arial Narrow" w:hAnsi="Arial Narrow"/>
          <w:bCs/>
          <w:sz w:val="22"/>
          <w:szCs w:val="22"/>
        </w:rPr>
        <w:t xml:space="preserve">$0.0 </w:t>
      </w:r>
      <w:r w:rsidR="00C3667B" w:rsidRPr="00657C63">
        <w:rPr>
          <w:rFonts w:ascii="Arial Narrow" w:hAnsi="Arial Narrow"/>
          <w:bCs/>
          <w:sz w:val="22"/>
          <w:szCs w:val="22"/>
        </w:rPr>
        <w:t>salary</w:t>
      </w:r>
      <w:r w:rsidR="00E50491" w:rsidRPr="00657C63">
        <w:rPr>
          <w:rFonts w:ascii="Arial Narrow" w:hAnsi="Arial Narrow"/>
          <w:bCs/>
          <w:sz w:val="22"/>
          <w:szCs w:val="22"/>
        </w:rPr>
        <w:t xml:space="preserve"> increase for the </w:t>
      </w:r>
      <w:r w:rsidR="007001EE" w:rsidRPr="00657C63">
        <w:rPr>
          <w:rFonts w:ascii="Arial Narrow" w:hAnsi="Arial Narrow"/>
          <w:bCs/>
          <w:sz w:val="22"/>
          <w:szCs w:val="22"/>
        </w:rPr>
        <w:t>CNS disaster prepared FN</w:t>
      </w:r>
      <w:r w:rsidR="00C648F0" w:rsidRPr="00657C63">
        <w:rPr>
          <w:rFonts w:ascii="Arial Narrow" w:hAnsi="Arial Narrow"/>
          <w:bCs/>
          <w:sz w:val="22"/>
          <w:szCs w:val="22"/>
        </w:rPr>
        <w:t xml:space="preserve">, </w:t>
      </w:r>
      <w:r w:rsidR="00E50491" w:rsidRPr="00657C63">
        <w:rPr>
          <w:rFonts w:ascii="Arial Narrow" w:hAnsi="Arial Narrow"/>
          <w:bCs/>
          <w:sz w:val="22"/>
          <w:szCs w:val="22"/>
        </w:rPr>
        <w:t>all</w:t>
      </w:r>
      <w:r w:rsidR="009322EE" w:rsidRPr="00657C63">
        <w:rPr>
          <w:rFonts w:ascii="Arial Narrow" w:hAnsi="Arial Narrow"/>
          <w:bCs/>
          <w:sz w:val="22"/>
          <w:szCs w:val="22"/>
        </w:rPr>
        <w:t xml:space="preserve"> inst</w:t>
      </w:r>
      <w:r w:rsidR="00E50491" w:rsidRPr="00657C63">
        <w:rPr>
          <w:rFonts w:ascii="Arial Narrow" w:hAnsi="Arial Narrow"/>
          <w:bCs/>
          <w:sz w:val="22"/>
          <w:szCs w:val="22"/>
        </w:rPr>
        <w:t>ructors, project managers and participants</w:t>
      </w:r>
      <w:r w:rsidR="00C3667B" w:rsidRPr="00657C63">
        <w:rPr>
          <w:rFonts w:ascii="Arial Narrow" w:hAnsi="Arial Narrow"/>
          <w:bCs/>
          <w:sz w:val="22"/>
          <w:szCs w:val="22"/>
        </w:rPr>
        <w:t xml:space="preserve"> </w:t>
      </w:r>
      <w:r w:rsidR="003E044B" w:rsidRPr="00657C63">
        <w:rPr>
          <w:rFonts w:ascii="Arial Narrow" w:hAnsi="Arial Narrow"/>
          <w:bCs/>
          <w:sz w:val="22"/>
          <w:szCs w:val="22"/>
        </w:rPr>
        <w:t xml:space="preserve">nor would there be an </w:t>
      </w:r>
      <w:r w:rsidR="003E044B" w:rsidRPr="00657C63">
        <w:rPr>
          <w:rFonts w:ascii="Arial Narrow" w:hAnsi="Arial Narrow"/>
          <w:bCs/>
          <w:sz w:val="22"/>
          <w:szCs w:val="22"/>
        </w:rPr>
        <w:lastRenderedPageBreak/>
        <w:t xml:space="preserve">additional monetary compensation because this would be considered part of the </w:t>
      </w:r>
      <w:r w:rsidR="007001EE" w:rsidRPr="00657C63">
        <w:rPr>
          <w:rFonts w:ascii="Arial Narrow" w:hAnsi="Arial Narrow"/>
          <w:bCs/>
          <w:sz w:val="22"/>
          <w:szCs w:val="22"/>
        </w:rPr>
        <w:t xml:space="preserve">CNS disaster prepared FN </w:t>
      </w:r>
      <w:r w:rsidR="00E50491" w:rsidRPr="00657C63">
        <w:rPr>
          <w:rFonts w:ascii="Arial Narrow" w:hAnsi="Arial Narrow"/>
          <w:bCs/>
          <w:sz w:val="22"/>
          <w:szCs w:val="22"/>
        </w:rPr>
        <w:t>and all others</w:t>
      </w:r>
      <w:r w:rsidR="007001EE" w:rsidRPr="00657C63">
        <w:rPr>
          <w:rFonts w:ascii="Arial Narrow" w:hAnsi="Arial Narrow"/>
          <w:bCs/>
          <w:sz w:val="22"/>
          <w:szCs w:val="22"/>
        </w:rPr>
        <w:t xml:space="preserve"> primary duties</w:t>
      </w:r>
      <w:r w:rsidR="003E044B" w:rsidRPr="00657C63">
        <w:rPr>
          <w:rFonts w:ascii="Arial Narrow" w:hAnsi="Arial Narrow"/>
          <w:bCs/>
          <w:sz w:val="22"/>
          <w:szCs w:val="22"/>
        </w:rPr>
        <w:t xml:space="preserve">.  </w:t>
      </w:r>
      <w:r w:rsidR="00E50491" w:rsidRPr="00657C63">
        <w:rPr>
          <w:rFonts w:ascii="Arial Narrow" w:hAnsi="Arial Narrow"/>
          <w:bCs/>
          <w:sz w:val="22"/>
          <w:szCs w:val="22"/>
        </w:rPr>
        <w:t>S</w:t>
      </w:r>
      <w:r w:rsidR="003E044B" w:rsidRPr="00657C63">
        <w:rPr>
          <w:rFonts w:ascii="Arial Narrow" w:hAnsi="Arial Narrow"/>
          <w:bCs/>
          <w:sz w:val="22"/>
          <w:szCs w:val="22"/>
        </w:rPr>
        <w:t>alaries in the military are in</w:t>
      </w:r>
      <w:r w:rsidR="00C3667B" w:rsidRPr="00657C63">
        <w:rPr>
          <w:rFonts w:ascii="Arial Narrow" w:hAnsi="Arial Narrow"/>
          <w:bCs/>
          <w:sz w:val="22"/>
          <w:szCs w:val="22"/>
        </w:rPr>
        <w:t xml:space="preserve"> accordance with </w:t>
      </w:r>
      <w:r w:rsidR="003E044B" w:rsidRPr="00657C63">
        <w:rPr>
          <w:rFonts w:ascii="Arial Narrow" w:hAnsi="Arial Narrow"/>
          <w:bCs/>
          <w:sz w:val="22"/>
          <w:szCs w:val="22"/>
        </w:rPr>
        <w:t>the members</w:t>
      </w:r>
      <w:r w:rsidR="00C3667B" w:rsidRPr="00657C63">
        <w:rPr>
          <w:rFonts w:ascii="Arial Narrow" w:hAnsi="Arial Narrow"/>
          <w:bCs/>
          <w:sz w:val="22"/>
          <w:szCs w:val="22"/>
        </w:rPr>
        <w:t xml:space="preserve"> rank per </w:t>
      </w:r>
      <w:proofErr w:type="spellStart"/>
      <w:proofErr w:type="gramStart"/>
      <w:r w:rsidR="00C3667B" w:rsidRPr="00657C63">
        <w:rPr>
          <w:rFonts w:ascii="Arial Narrow" w:hAnsi="Arial Narrow"/>
          <w:bCs/>
          <w:sz w:val="22"/>
          <w:szCs w:val="22"/>
        </w:rPr>
        <w:t>DoD</w:t>
      </w:r>
      <w:proofErr w:type="spellEnd"/>
      <w:proofErr w:type="gramEnd"/>
      <w:r w:rsidR="00C3667B" w:rsidRPr="00657C63">
        <w:rPr>
          <w:rFonts w:ascii="Arial Narrow" w:hAnsi="Arial Narrow"/>
          <w:bCs/>
          <w:sz w:val="22"/>
          <w:szCs w:val="22"/>
        </w:rPr>
        <w:t xml:space="preserve"> and USAF pay scale</w:t>
      </w:r>
      <w:r w:rsidRPr="00657C63">
        <w:rPr>
          <w:rFonts w:ascii="Arial Narrow" w:hAnsi="Arial Narrow"/>
          <w:bCs/>
          <w:sz w:val="22"/>
          <w:szCs w:val="22"/>
        </w:rPr>
        <w:t xml:space="preserve"> </w:t>
      </w:r>
      <w:r w:rsidR="00A761AB" w:rsidRPr="00657C63">
        <w:rPr>
          <w:rFonts w:ascii="Arial Narrow" w:hAnsi="Arial Narrow"/>
          <w:bCs/>
          <w:sz w:val="22"/>
          <w:szCs w:val="22"/>
        </w:rPr>
        <w:t>and there is no additional compensation</w:t>
      </w:r>
      <w:r w:rsidR="00E50491" w:rsidRPr="00657C63">
        <w:rPr>
          <w:rFonts w:ascii="Arial Narrow" w:hAnsi="Arial Narrow"/>
          <w:bCs/>
          <w:sz w:val="22"/>
          <w:szCs w:val="22"/>
        </w:rPr>
        <w:t xml:space="preserve"> for additional duties or participation in </w:t>
      </w:r>
      <w:r w:rsidR="00412DE9" w:rsidRPr="00657C63">
        <w:rPr>
          <w:rFonts w:ascii="Arial Narrow" w:hAnsi="Arial Narrow"/>
          <w:bCs/>
          <w:sz w:val="22"/>
          <w:szCs w:val="22"/>
        </w:rPr>
        <w:t>evidenced based practice changes (</w:t>
      </w:r>
      <w:r w:rsidR="00E50491" w:rsidRPr="00657C63">
        <w:rPr>
          <w:rFonts w:ascii="Arial Narrow" w:hAnsi="Arial Narrow"/>
          <w:bCs/>
          <w:sz w:val="22"/>
          <w:szCs w:val="22"/>
        </w:rPr>
        <w:t>EBPC</w:t>
      </w:r>
      <w:r w:rsidR="00412DE9" w:rsidRPr="00657C63">
        <w:rPr>
          <w:rFonts w:ascii="Arial Narrow" w:hAnsi="Arial Narrow"/>
          <w:bCs/>
          <w:sz w:val="22"/>
          <w:szCs w:val="22"/>
        </w:rPr>
        <w:t>)</w:t>
      </w:r>
      <w:r w:rsidR="00E50491" w:rsidRPr="00657C63">
        <w:rPr>
          <w:rFonts w:ascii="Arial Narrow" w:hAnsi="Arial Narrow"/>
          <w:bCs/>
          <w:sz w:val="22"/>
          <w:szCs w:val="22"/>
        </w:rPr>
        <w:t>.  Furthermore</w:t>
      </w:r>
      <w:r w:rsidR="00A761AB" w:rsidRPr="00657C63">
        <w:rPr>
          <w:rFonts w:ascii="Arial Narrow" w:hAnsi="Arial Narrow"/>
          <w:bCs/>
          <w:sz w:val="22"/>
          <w:szCs w:val="22"/>
        </w:rPr>
        <w:t>,</w:t>
      </w:r>
      <w:r w:rsidR="003E044B" w:rsidRPr="00657C63">
        <w:rPr>
          <w:rFonts w:ascii="Arial Narrow" w:hAnsi="Arial Narrow"/>
          <w:bCs/>
          <w:sz w:val="22"/>
          <w:szCs w:val="22"/>
        </w:rPr>
        <w:t xml:space="preserve"> the </w:t>
      </w:r>
      <w:r w:rsidR="00A761AB" w:rsidRPr="00657C63">
        <w:rPr>
          <w:rFonts w:ascii="Arial Narrow" w:hAnsi="Arial Narrow"/>
          <w:bCs/>
          <w:sz w:val="22"/>
          <w:szCs w:val="22"/>
        </w:rPr>
        <w:t>USAF would</w:t>
      </w:r>
      <w:r w:rsidR="003E044B" w:rsidRPr="00657C63">
        <w:rPr>
          <w:rFonts w:ascii="Arial Narrow" w:hAnsi="Arial Narrow"/>
          <w:bCs/>
          <w:sz w:val="22"/>
          <w:szCs w:val="22"/>
        </w:rPr>
        <w:t xml:space="preserve"> accommodate all</w:t>
      </w:r>
      <w:r w:rsidR="004A6DB0" w:rsidRPr="00657C63">
        <w:rPr>
          <w:rFonts w:ascii="Arial Narrow" w:hAnsi="Arial Narrow"/>
          <w:bCs/>
          <w:sz w:val="22"/>
          <w:szCs w:val="22"/>
        </w:rPr>
        <w:t xml:space="preserve"> mon</w:t>
      </w:r>
      <w:r w:rsidR="003E044B" w:rsidRPr="00657C63">
        <w:rPr>
          <w:rFonts w:ascii="Arial Narrow" w:hAnsi="Arial Narrow"/>
          <w:bCs/>
          <w:sz w:val="22"/>
          <w:szCs w:val="22"/>
        </w:rPr>
        <w:t xml:space="preserve">ies for any temporary duty (TDY’s) or </w:t>
      </w:r>
      <w:r w:rsidR="004A6DB0" w:rsidRPr="00657C63">
        <w:rPr>
          <w:rFonts w:ascii="Arial Narrow" w:hAnsi="Arial Narrow"/>
          <w:bCs/>
          <w:sz w:val="22"/>
          <w:szCs w:val="22"/>
        </w:rPr>
        <w:t>training</w:t>
      </w:r>
      <w:r w:rsidR="003E044B" w:rsidRPr="00657C63">
        <w:rPr>
          <w:rFonts w:ascii="Arial Narrow" w:hAnsi="Arial Narrow"/>
          <w:bCs/>
          <w:sz w:val="22"/>
          <w:szCs w:val="22"/>
        </w:rPr>
        <w:t xml:space="preserve"> required away from the squadron</w:t>
      </w:r>
      <w:r w:rsidR="00E50491" w:rsidRPr="00657C63">
        <w:rPr>
          <w:rFonts w:ascii="Arial Narrow" w:hAnsi="Arial Narrow"/>
          <w:bCs/>
          <w:sz w:val="22"/>
          <w:szCs w:val="22"/>
        </w:rPr>
        <w:t xml:space="preserve"> and the travel costs would also be $0.0</w:t>
      </w:r>
      <w:r w:rsidR="00B9604A" w:rsidRPr="00657C63">
        <w:rPr>
          <w:rFonts w:ascii="Arial Narrow" w:hAnsi="Arial Narrow"/>
          <w:bCs/>
          <w:sz w:val="22"/>
          <w:szCs w:val="22"/>
        </w:rPr>
        <w:t xml:space="preserve"> however, since this training would be established at the squadron where all members are located there would not be a requirement to go off site for additional training</w:t>
      </w:r>
      <w:r w:rsidR="00E50491" w:rsidRPr="00657C63">
        <w:rPr>
          <w:rFonts w:ascii="Arial Narrow" w:hAnsi="Arial Narrow"/>
          <w:bCs/>
          <w:sz w:val="22"/>
          <w:szCs w:val="22"/>
        </w:rPr>
        <w:t>.  Supplies would also be a $0.0 cost since all office supplies are included in the annual squadron budget.  The only cost to consider would be the purchase of new equipment, like human simulators that mirrored the triple or quadruple amputees and one simulator can be approximately $5,000.00.</w:t>
      </w:r>
    </w:p>
    <w:p w:rsidR="00EE111A" w:rsidRPr="00657C63" w:rsidRDefault="00C3667B" w:rsidP="002F4A4E">
      <w:pPr>
        <w:spacing w:line="480" w:lineRule="auto"/>
        <w:ind w:firstLine="720"/>
        <w:contextualSpacing/>
        <w:rPr>
          <w:rFonts w:ascii="Arial Narrow" w:hAnsi="Arial Narrow"/>
          <w:bCs/>
          <w:sz w:val="22"/>
          <w:szCs w:val="22"/>
        </w:rPr>
      </w:pPr>
      <w:r w:rsidRPr="00657C63">
        <w:rPr>
          <w:rFonts w:ascii="Arial Narrow" w:hAnsi="Arial Narrow"/>
          <w:bCs/>
          <w:sz w:val="22"/>
          <w:szCs w:val="22"/>
        </w:rPr>
        <w:t xml:space="preserve"> The location of the proposed practice change will be </w:t>
      </w:r>
      <w:r w:rsidR="00A761AB" w:rsidRPr="00657C63">
        <w:rPr>
          <w:rFonts w:ascii="Arial Narrow" w:hAnsi="Arial Narrow"/>
          <w:bCs/>
          <w:sz w:val="22"/>
          <w:szCs w:val="22"/>
        </w:rPr>
        <w:t>at one of the AE squadrons within CONUS</w:t>
      </w:r>
      <w:r w:rsidR="00B9604A" w:rsidRPr="00657C63">
        <w:rPr>
          <w:rFonts w:ascii="Arial Narrow" w:hAnsi="Arial Narrow"/>
          <w:bCs/>
          <w:sz w:val="22"/>
          <w:szCs w:val="22"/>
        </w:rPr>
        <w:t>, either Illinois or North Carolina</w:t>
      </w:r>
      <w:r w:rsidR="00A761AB" w:rsidRPr="00657C63">
        <w:rPr>
          <w:rFonts w:ascii="Arial Narrow" w:hAnsi="Arial Narrow"/>
          <w:bCs/>
          <w:sz w:val="22"/>
          <w:szCs w:val="22"/>
        </w:rPr>
        <w:t xml:space="preserve">. </w:t>
      </w:r>
      <w:r w:rsidR="00F74086" w:rsidRPr="00657C63">
        <w:rPr>
          <w:rFonts w:ascii="Arial Narrow" w:hAnsi="Arial Narrow"/>
          <w:bCs/>
          <w:sz w:val="22"/>
          <w:szCs w:val="22"/>
        </w:rPr>
        <w:t xml:space="preserve"> </w:t>
      </w:r>
      <w:r w:rsidR="0049107F" w:rsidRPr="00657C63">
        <w:rPr>
          <w:rFonts w:ascii="Arial Narrow" w:hAnsi="Arial Narrow"/>
          <w:bCs/>
          <w:sz w:val="22"/>
          <w:szCs w:val="22"/>
        </w:rPr>
        <w:t xml:space="preserve">The overarching Major </w:t>
      </w:r>
      <w:r w:rsidR="009F01C5" w:rsidRPr="00657C63">
        <w:rPr>
          <w:rFonts w:ascii="Arial Narrow" w:hAnsi="Arial Narrow"/>
          <w:bCs/>
          <w:sz w:val="22"/>
          <w:szCs w:val="22"/>
        </w:rPr>
        <w:t>Command (</w:t>
      </w:r>
      <w:r w:rsidR="0049107F" w:rsidRPr="00657C63">
        <w:rPr>
          <w:rFonts w:ascii="Arial Narrow" w:hAnsi="Arial Narrow"/>
          <w:bCs/>
          <w:sz w:val="22"/>
          <w:szCs w:val="22"/>
        </w:rPr>
        <w:t>MAJCOM) responsible for this program is Air Mobility Command (AMC)</w:t>
      </w:r>
      <w:r w:rsidR="00A761AB" w:rsidRPr="00657C63">
        <w:rPr>
          <w:rFonts w:ascii="Arial Narrow" w:hAnsi="Arial Narrow"/>
          <w:bCs/>
          <w:sz w:val="22"/>
          <w:szCs w:val="22"/>
        </w:rPr>
        <w:t xml:space="preserve"> and the Nurse Corps </w:t>
      </w:r>
      <w:r w:rsidR="009F01C5" w:rsidRPr="00657C63">
        <w:rPr>
          <w:rFonts w:ascii="Arial Narrow" w:hAnsi="Arial Narrow"/>
          <w:bCs/>
          <w:sz w:val="22"/>
          <w:szCs w:val="22"/>
        </w:rPr>
        <w:t>Chief;</w:t>
      </w:r>
      <w:r w:rsidR="00A761AB" w:rsidRPr="00657C63">
        <w:rPr>
          <w:rFonts w:ascii="Arial Narrow" w:hAnsi="Arial Narrow"/>
          <w:bCs/>
          <w:sz w:val="22"/>
          <w:szCs w:val="22"/>
        </w:rPr>
        <w:t xml:space="preserve"> a Major </w:t>
      </w:r>
      <w:r w:rsidR="00B9604A" w:rsidRPr="00657C63">
        <w:rPr>
          <w:rFonts w:ascii="Arial Narrow" w:hAnsi="Arial Narrow"/>
          <w:bCs/>
          <w:sz w:val="22"/>
          <w:szCs w:val="22"/>
        </w:rPr>
        <w:t>General would be the senior advisor/</w:t>
      </w:r>
      <w:r w:rsidR="00A761AB" w:rsidRPr="00657C63">
        <w:rPr>
          <w:rFonts w:ascii="Arial Narrow" w:hAnsi="Arial Narrow"/>
          <w:bCs/>
          <w:sz w:val="22"/>
          <w:szCs w:val="22"/>
        </w:rPr>
        <w:t>consultant</w:t>
      </w:r>
      <w:r w:rsidR="0049107F" w:rsidRPr="00657C63">
        <w:rPr>
          <w:rFonts w:ascii="Arial Narrow" w:hAnsi="Arial Narrow"/>
          <w:bCs/>
          <w:sz w:val="22"/>
          <w:szCs w:val="22"/>
        </w:rPr>
        <w:t xml:space="preserve">.  Outside agencies potential involvement in support of this practice change </w:t>
      </w:r>
      <w:r w:rsidR="00A761AB" w:rsidRPr="00657C63">
        <w:rPr>
          <w:rFonts w:ascii="Arial Narrow" w:hAnsi="Arial Narrow"/>
          <w:bCs/>
          <w:sz w:val="22"/>
          <w:szCs w:val="22"/>
        </w:rPr>
        <w:t>may be the</w:t>
      </w:r>
      <w:r w:rsidR="0049107F" w:rsidRPr="00657C63">
        <w:rPr>
          <w:rFonts w:ascii="Arial Narrow" w:hAnsi="Arial Narrow"/>
          <w:bCs/>
          <w:sz w:val="22"/>
          <w:szCs w:val="22"/>
        </w:rPr>
        <w:t xml:space="preserve"> </w:t>
      </w:r>
      <w:r w:rsidR="00A761AB" w:rsidRPr="00657C63">
        <w:rPr>
          <w:rFonts w:ascii="Arial Narrow" w:hAnsi="Arial Narrow"/>
          <w:bCs/>
          <w:sz w:val="22"/>
          <w:szCs w:val="22"/>
        </w:rPr>
        <w:t>United States Air Force School of Aerospace Medicine (USAFSAM)</w:t>
      </w:r>
      <w:r w:rsidR="00257F42" w:rsidRPr="00657C63">
        <w:rPr>
          <w:rFonts w:ascii="Arial Narrow" w:hAnsi="Arial Narrow"/>
          <w:bCs/>
          <w:sz w:val="22"/>
          <w:szCs w:val="22"/>
        </w:rPr>
        <w:t>,</w:t>
      </w:r>
      <w:r w:rsidR="00A761AB" w:rsidRPr="00657C63">
        <w:rPr>
          <w:rFonts w:ascii="Arial Narrow" w:hAnsi="Arial Narrow"/>
          <w:bCs/>
          <w:sz w:val="22"/>
          <w:szCs w:val="22"/>
        </w:rPr>
        <w:t xml:space="preserve"> which is </w:t>
      </w:r>
      <w:r w:rsidR="002A2393" w:rsidRPr="00657C63">
        <w:rPr>
          <w:rFonts w:ascii="Arial Narrow" w:hAnsi="Arial Narrow"/>
          <w:bCs/>
          <w:sz w:val="22"/>
          <w:szCs w:val="22"/>
        </w:rPr>
        <w:t>a separate</w:t>
      </w:r>
      <w:r w:rsidR="00A761AB" w:rsidRPr="00657C63">
        <w:rPr>
          <w:rFonts w:ascii="Arial Narrow" w:hAnsi="Arial Narrow"/>
          <w:bCs/>
          <w:sz w:val="22"/>
          <w:szCs w:val="22"/>
        </w:rPr>
        <w:t xml:space="preserve"> </w:t>
      </w:r>
      <w:r w:rsidR="00F35BAB" w:rsidRPr="00657C63">
        <w:rPr>
          <w:rFonts w:ascii="Arial Narrow" w:hAnsi="Arial Narrow"/>
          <w:bCs/>
          <w:sz w:val="22"/>
          <w:szCs w:val="22"/>
        </w:rPr>
        <w:t>MAJCOM</w:t>
      </w:r>
      <w:r w:rsidR="002A2393" w:rsidRPr="00657C63">
        <w:rPr>
          <w:rFonts w:ascii="Arial Narrow" w:hAnsi="Arial Narrow"/>
          <w:bCs/>
          <w:sz w:val="22"/>
          <w:szCs w:val="22"/>
        </w:rPr>
        <w:t xml:space="preserve"> and </w:t>
      </w:r>
      <w:r w:rsidR="00F35BAB" w:rsidRPr="00657C63">
        <w:rPr>
          <w:rFonts w:ascii="Arial Narrow" w:hAnsi="Arial Narrow"/>
          <w:bCs/>
          <w:sz w:val="22"/>
          <w:szCs w:val="22"/>
        </w:rPr>
        <w:t xml:space="preserve">the </w:t>
      </w:r>
      <w:r w:rsidR="00842DC8" w:rsidRPr="00657C63">
        <w:rPr>
          <w:rFonts w:ascii="Arial Narrow" w:hAnsi="Arial Narrow"/>
          <w:bCs/>
          <w:sz w:val="22"/>
          <w:szCs w:val="22"/>
        </w:rPr>
        <w:t xml:space="preserve">lead command </w:t>
      </w:r>
      <w:r w:rsidR="002A2393" w:rsidRPr="00657C63">
        <w:rPr>
          <w:rFonts w:ascii="Arial Narrow" w:hAnsi="Arial Narrow"/>
          <w:bCs/>
          <w:sz w:val="22"/>
          <w:szCs w:val="22"/>
        </w:rPr>
        <w:t>for</w:t>
      </w:r>
      <w:r w:rsidR="00A761AB" w:rsidRPr="00657C63">
        <w:rPr>
          <w:rFonts w:ascii="Arial Narrow" w:hAnsi="Arial Narrow"/>
          <w:bCs/>
          <w:sz w:val="22"/>
          <w:szCs w:val="22"/>
        </w:rPr>
        <w:t xml:space="preserve"> basic flight school training</w:t>
      </w:r>
      <w:r w:rsidR="00842DC8" w:rsidRPr="00657C63">
        <w:rPr>
          <w:rFonts w:ascii="Arial Narrow" w:hAnsi="Arial Narrow"/>
          <w:bCs/>
          <w:sz w:val="22"/>
          <w:szCs w:val="22"/>
        </w:rPr>
        <w:t>,</w:t>
      </w:r>
      <w:r w:rsidR="00A761AB" w:rsidRPr="00657C63">
        <w:rPr>
          <w:rFonts w:ascii="Arial Narrow" w:hAnsi="Arial Narrow"/>
          <w:bCs/>
          <w:sz w:val="22"/>
          <w:szCs w:val="22"/>
        </w:rPr>
        <w:t xml:space="preserve"> located at Wright Patterson Air Force Base Ohio</w:t>
      </w:r>
      <w:r w:rsidR="00842DC8" w:rsidRPr="00657C63">
        <w:rPr>
          <w:rFonts w:ascii="Arial Narrow" w:hAnsi="Arial Narrow"/>
          <w:bCs/>
          <w:sz w:val="22"/>
          <w:szCs w:val="22"/>
        </w:rPr>
        <w:t xml:space="preserve">.  Also, </w:t>
      </w:r>
      <w:r w:rsidR="0049107F" w:rsidRPr="00657C63">
        <w:rPr>
          <w:rFonts w:ascii="Arial Narrow" w:hAnsi="Arial Narrow"/>
          <w:bCs/>
          <w:sz w:val="22"/>
          <w:szCs w:val="22"/>
        </w:rPr>
        <w:t>Wright State University, due to their newly developed CNS/FN disaster program in order</w:t>
      </w:r>
      <w:r w:rsidR="00A0629C" w:rsidRPr="00657C63">
        <w:rPr>
          <w:rFonts w:ascii="Arial Narrow" w:hAnsi="Arial Narrow"/>
          <w:bCs/>
          <w:sz w:val="22"/>
          <w:szCs w:val="22"/>
        </w:rPr>
        <w:t xml:space="preserve"> to utilize a graduate from the</w:t>
      </w:r>
      <w:r w:rsidR="0049107F" w:rsidRPr="00657C63">
        <w:rPr>
          <w:rFonts w:ascii="Arial Narrow" w:hAnsi="Arial Narrow"/>
          <w:bCs/>
          <w:sz w:val="22"/>
          <w:szCs w:val="22"/>
        </w:rPr>
        <w:t xml:space="preserve"> university to fulfill the CNS/FN slot every four years due to military rotation of duty.</w:t>
      </w:r>
      <w:r w:rsidR="00460361" w:rsidRPr="00657C63">
        <w:rPr>
          <w:rFonts w:ascii="Arial Narrow" w:hAnsi="Arial Narrow"/>
          <w:bCs/>
          <w:sz w:val="22"/>
          <w:szCs w:val="22"/>
        </w:rPr>
        <w:t xml:space="preserve">  Two additional agencies </w:t>
      </w:r>
      <w:r w:rsidR="00DD3507" w:rsidRPr="00657C63">
        <w:rPr>
          <w:rFonts w:ascii="Arial Narrow" w:hAnsi="Arial Narrow"/>
          <w:bCs/>
          <w:sz w:val="22"/>
          <w:szCs w:val="22"/>
        </w:rPr>
        <w:t>as significant stakeholders</w:t>
      </w:r>
      <w:r w:rsidR="00460361" w:rsidRPr="00657C63">
        <w:rPr>
          <w:rFonts w:ascii="Arial Narrow" w:hAnsi="Arial Narrow"/>
          <w:bCs/>
          <w:sz w:val="22"/>
          <w:szCs w:val="22"/>
        </w:rPr>
        <w:t xml:space="preserve"> are the VA and Tricare, since the members once retired from active duty would </w:t>
      </w:r>
      <w:r w:rsidR="00787171" w:rsidRPr="00657C63">
        <w:rPr>
          <w:rFonts w:ascii="Arial Narrow" w:hAnsi="Arial Narrow"/>
          <w:bCs/>
          <w:sz w:val="22"/>
          <w:szCs w:val="22"/>
        </w:rPr>
        <w:t xml:space="preserve">be eligible to </w:t>
      </w:r>
      <w:r w:rsidR="00460361" w:rsidRPr="00657C63">
        <w:rPr>
          <w:rFonts w:ascii="Arial Narrow" w:hAnsi="Arial Narrow"/>
          <w:bCs/>
          <w:sz w:val="22"/>
          <w:szCs w:val="22"/>
        </w:rPr>
        <w:t>utilize their services for life.</w:t>
      </w:r>
    </w:p>
    <w:p w:rsidR="006A5D63" w:rsidRPr="00657C63" w:rsidRDefault="009D5A66" w:rsidP="002F4A4E">
      <w:pPr>
        <w:spacing w:line="480" w:lineRule="auto"/>
        <w:ind w:firstLine="720"/>
        <w:contextualSpacing/>
        <w:jc w:val="center"/>
        <w:rPr>
          <w:rFonts w:ascii="Arial Narrow" w:hAnsi="Arial Narrow"/>
          <w:b/>
          <w:bCs/>
          <w:sz w:val="22"/>
          <w:szCs w:val="22"/>
        </w:rPr>
      </w:pPr>
      <w:r w:rsidRPr="00657C63">
        <w:rPr>
          <w:rFonts w:ascii="Arial Narrow" w:hAnsi="Arial Narrow"/>
          <w:b/>
          <w:bCs/>
          <w:sz w:val="22"/>
          <w:szCs w:val="22"/>
        </w:rPr>
        <w:t>CR</w:t>
      </w:r>
      <w:r w:rsidR="00EA6345" w:rsidRPr="00657C63">
        <w:rPr>
          <w:rFonts w:ascii="Arial Narrow" w:hAnsi="Arial Narrow"/>
          <w:b/>
          <w:bCs/>
          <w:sz w:val="22"/>
          <w:szCs w:val="22"/>
        </w:rPr>
        <w:t>ITICAL APPRASIAL OF EVI</w:t>
      </w:r>
      <w:r w:rsidR="00A639E8" w:rsidRPr="00657C63">
        <w:rPr>
          <w:rFonts w:ascii="Arial Narrow" w:hAnsi="Arial Narrow"/>
          <w:b/>
          <w:bCs/>
          <w:sz w:val="22"/>
          <w:szCs w:val="22"/>
        </w:rPr>
        <w:t xml:space="preserve">DENCE </w:t>
      </w:r>
    </w:p>
    <w:p w:rsidR="009808A8" w:rsidRPr="00657C63" w:rsidRDefault="009808A8" w:rsidP="002F4A4E">
      <w:pPr>
        <w:spacing w:line="480" w:lineRule="auto"/>
        <w:ind w:firstLine="720"/>
        <w:contextualSpacing/>
        <w:rPr>
          <w:rFonts w:ascii="Arial Narrow" w:hAnsi="Arial Narrow"/>
          <w:bCs/>
          <w:sz w:val="22"/>
          <w:szCs w:val="22"/>
        </w:rPr>
      </w:pPr>
      <w:r w:rsidRPr="00657C63">
        <w:rPr>
          <w:rFonts w:ascii="Arial Narrow" w:hAnsi="Arial Narrow"/>
          <w:bCs/>
          <w:sz w:val="22"/>
          <w:szCs w:val="22"/>
        </w:rPr>
        <w:t xml:space="preserve">Various sources of evidence have contributed to the development of the proposed practice change such as Cochrane review, meta-synthesis, random control trial </w:t>
      </w:r>
      <w:r w:rsidR="00142EFB" w:rsidRPr="00657C63">
        <w:rPr>
          <w:rFonts w:ascii="Arial Narrow" w:hAnsi="Arial Narrow"/>
          <w:bCs/>
          <w:sz w:val="22"/>
          <w:szCs w:val="22"/>
        </w:rPr>
        <w:t xml:space="preserve">(RCT) </w:t>
      </w:r>
      <w:r w:rsidRPr="00657C63">
        <w:rPr>
          <w:rFonts w:ascii="Arial Narrow" w:hAnsi="Arial Narrow"/>
          <w:bCs/>
          <w:sz w:val="22"/>
          <w:szCs w:val="22"/>
        </w:rPr>
        <w:t>study, and systematic reviews.  This collection of evidence was</w:t>
      </w:r>
      <w:r w:rsidR="00142EFB" w:rsidRPr="00657C63">
        <w:rPr>
          <w:rFonts w:ascii="Arial Narrow" w:hAnsi="Arial Narrow"/>
          <w:bCs/>
          <w:sz w:val="22"/>
          <w:szCs w:val="22"/>
        </w:rPr>
        <w:t xml:space="preserve"> obtained following a</w:t>
      </w:r>
      <w:r w:rsidR="00556E76" w:rsidRPr="00657C63">
        <w:rPr>
          <w:rFonts w:ascii="Arial Narrow" w:hAnsi="Arial Narrow"/>
          <w:bCs/>
          <w:sz w:val="22"/>
          <w:szCs w:val="22"/>
        </w:rPr>
        <w:t xml:space="preserve"> vast</w:t>
      </w:r>
      <w:r w:rsidRPr="00657C63">
        <w:rPr>
          <w:rFonts w:ascii="Arial Narrow" w:hAnsi="Arial Narrow"/>
          <w:bCs/>
          <w:sz w:val="22"/>
          <w:szCs w:val="22"/>
        </w:rPr>
        <w:t xml:space="preserve"> literature review using the Cochran database, CINHAL, </w:t>
      </w:r>
      <w:r w:rsidR="009A072A" w:rsidRPr="00657C63">
        <w:rPr>
          <w:rFonts w:ascii="Arial Narrow" w:hAnsi="Arial Narrow"/>
          <w:bCs/>
          <w:sz w:val="22"/>
          <w:szCs w:val="22"/>
        </w:rPr>
        <w:t xml:space="preserve">MEDLINE, </w:t>
      </w:r>
      <w:r w:rsidRPr="00657C63">
        <w:rPr>
          <w:rFonts w:ascii="Arial Narrow" w:hAnsi="Arial Narrow"/>
          <w:bCs/>
          <w:sz w:val="22"/>
          <w:szCs w:val="22"/>
        </w:rPr>
        <w:t xml:space="preserve">and PubMed.  The extensive literature search was derived from the following key words: fear extinction training, fear extinction learning, behavior-cognitive interventions, disaster training and emergency personnel </w:t>
      </w:r>
      <w:r w:rsidR="00E75425" w:rsidRPr="00657C63">
        <w:rPr>
          <w:rFonts w:ascii="Arial Narrow" w:hAnsi="Arial Narrow"/>
          <w:bCs/>
          <w:sz w:val="22"/>
          <w:szCs w:val="22"/>
        </w:rPr>
        <w:t xml:space="preserve">training.  Of the 24 articles reviewed,  half (n=12) were  excluded or discarded due to </w:t>
      </w:r>
      <w:r w:rsidR="00556E76" w:rsidRPr="00657C63">
        <w:rPr>
          <w:rFonts w:ascii="Arial Narrow" w:hAnsi="Arial Narrow"/>
          <w:bCs/>
          <w:sz w:val="22"/>
          <w:szCs w:val="22"/>
        </w:rPr>
        <w:t xml:space="preserve"> limitations such as; information did not completely fit the criteria for the </w:t>
      </w:r>
      <w:r w:rsidR="00556E76" w:rsidRPr="00657C63">
        <w:rPr>
          <w:rFonts w:ascii="Arial Narrow" w:hAnsi="Arial Narrow"/>
          <w:bCs/>
          <w:sz w:val="22"/>
          <w:szCs w:val="22"/>
        </w:rPr>
        <w:lastRenderedPageBreak/>
        <w:t xml:space="preserve">proposed practice change, there were </w:t>
      </w:r>
      <w:r w:rsidR="00E75425" w:rsidRPr="00657C63">
        <w:rPr>
          <w:rFonts w:ascii="Arial Narrow" w:hAnsi="Arial Narrow"/>
          <w:bCs/>
          <w:sz w:val="22"/>
          <w:szCs w:val="22"/>
        </w:rPr>
        <w:t>animals only studies</w:t>
      </w:r>
      <w:r w:rsidR="00556E76" w:rsidRPr="00657C63">
        <w:rPr>
          <w:rFonts w:ascii="Arial Narrow" w:hAnsi="Arial Narrow"/>
          <w:bCs/>
          <w:sz w:val="22"/>
          <w:szCs w:val="22"/>
        </w:rPr>
        <w:t xml:space="preserve"> and other studies </w:t>
      </w:r>
      <w:r w:rsidR="00E75425" w:rsidRPr="00657C63">
        <w:rPr>
          <w:rFonts w:ascii="Arial Narrow" w:hAnsi="Arial Narrow"/>
          <w:bCs/>
          <w:sz w:val="22"/>
          <w:szCs w:val="22"/>
        </w:rPr>
        <w:t>incorporated medication use</w:t>
      </w:r>
      <w:r w:rsidRPr="00657C63">
        <w:rPr>
          <w:rFonts w:ascii="Arial Narrow" w:hAnsi="Arial Narrow"/>
          <w:bCs/>
          <w:sz w:val="22"/>
          <w:szCs w:val="22"/>
        </w:rPr>
        <w:t xml:space="preserve"> </w:t>
      </w:r>
      <w:r w:rsidR="00556E76" w:rsidRPr="00657C63">
        <w:rPr>
          <w:rFonts w:ascii="Arial Narrow" w:hAnsi="Arial Narrow"/>
          <w:bCs/>
          <w:sz w:val="22"/>
          <w:szCs w:val="22"/>
        </w:rPr>
        <w:t xml:space="preserve">as an intervention protocol.  The strength of the evidence and synthesis of evidence </w:t>
      </w:r>
      <w:r w:rsidR="000C4F23" w:rsidRPr="00657C63">
        <w:rPr>
          <w:rFonts w:ascii="Arial Narrow" w:hAnsi="Arial Narrow"/>
          <w:bCs/>
          <w:sz w:val="22"/>
          <w:szCs w:val="22"/>
        </w:rPr>
        <w:t>table is provided in Appendix A-C</w:t>
      </w:r>
      <w:r w:rsidR="00556E76" w:rsidRPr="00657C63">
        <w:rPr>
          <w:rFonts w:ascii="Arial Narrow" w:hAnsi="Arial Narrow"/>
          <w:bCs/>
          <w:sz w:val="22"/>
          <w:szCs w:val="22"/>
        </w:rPr>
        <w:t>.</w:t>
      </w:r>
    </w:p>
    <w:p w:rsidR="008D4051" w:rsidRPr="00657C63" w:rsidRDefault="008D4051" w:rsidP="002F4A4E">
      <w:pPr>
        <w:spacing w:line="480" w:lineRule="auto"/>
        <w:ind w:firstLine="720"/>
        <w:contextualSpacing/>
        <w:rPr>
          <w:rFonts w:ascii="Arial Narrow" w:hAnsi="Arial Narrow"/>
          <w:color w:val="000000"/>
          <w:sz w:val="22"/>
          <w:szCs w:val="22"/>
        </w:rPr>
      </w:pPr>
      <w:proofErr w:type="spellStart"/>
      <w:r w:rsidRPr="00657C63">
        <w:rPr>
          <w:rFonts w:ascii="Arial Narrow" w:hAnsi="Arial Narrow"/>
          <w:bCs/>
          <w:sz w:val="22"/>
          <w:szCs w:val="22"/>
        </w:rPr>
        <w:t>Penalba</w:t>
      </w:r>
      <w:proofErr w:type="spellEnd"/>
      <w:r w:rsidRPr="00657C63">
        <w:rPr>
          <w:rFonts w:ascii="Arial Narrow" w:hAnsi="Arial Narrow"/>
          <w:bCs/>
          <w:sz w:val="22"/>
          <w:szCs w:val="22"/>
        </w:rPr>
        <w:t xml:space="preserve">, McGuire, and </w:t>
      </w:r>
      <w:proofErr w:type="spellStart"/>
      <w:r w:rsidRPr="00657C63">
        <w:rPr>
          <w:rFonts w:ascii="Arial Narrow" w:hAnsi="Arial Narrow"/>
          <w:bCs/>
          <w:sz w:val="22"/>
          <w:szCs w:val="22"/>
        </w:rPr>
        <w:t>Leite’s</w:t>
      </w:r>
      <w:proofErr w:type="spellEnd"/>
      <w:r w:rsidRPr="00657C63">
        <w:rPr>
          <w:rFonts w:ascii="Arial Narrow" w:hAnsi="Arial Narrow"/>
          <w:bCs/>
          <w:sz w:val="22"/>
          <w:szCs w:val="22"/>
        </w:rPr>
        <w:t xml:space="preserve"> (2009) used the Cochrane database and other databases to research psychosocial interventions for prevention of mental disorders in law enforcement officers.  The researchers analyzed and reviewed seven </w:t>
      </w:r>
      <w:r w:rsidR="00DF14A5" w:rsidRPr="00657C63">
        <w:rPr>
          <w:rFonts w:ascii="Arial Narrow" w:hAnsi="Arial Narrow"/>
          <w:bCs/>
          <w:sz w:val="22"/>
          <w:szCs w:val="22"/>
        </w:rPr>
        <w:t>RCT studies</w:t>
      </w:r>
      <w:r w:rsidRPr="00657C63">
        <w:rPr>
          <w:rFonts w:ascii="Arial Narrow" w:hAnsi="Arial Narrow"/>
          <w:bCs/>
          <w:sz w:val="22"/>
          <w:szCs w:val="22"/>
        </w:rPr>
        <w:t>, two quasi-</w:t>
      </w:r>
      <w:r w:rsidR="007B31F9" w:rsidRPr="00657C63">
        <w:rPr>
          <w:rFonts w:ascii="Arial Narrow" w:hAnsi="Arial Narrow"/>
          <w:bCs/>
          <w:sz w:val="22"/>
          <w:szCs w:val="22"/>
        </w:rPr>
        <w:t>randomized</w:t>
      </w:r>
      <w:r w:rsidRPr="00657C63">
        <w:rPr>
          <w:rFonts w:ascii="Arial Narrow" w:hAnsi="Arial Narrow"/>
          <w:bCs/>
          <w:sz w:val="22"/>
          <w:szCs w:val="22"/>
        </w:rPr>
        <w:t xml:space="preserve"> trials, and one controlled clinical trial.  Since the different studies used different interventions and were looking at different outcomes, the data of the studies could not be integrated into a meta-analysis.  However, there </w:t>
      </w:r>
      <w:r w:rsidRPr="00657C63">
        <w:rPr>
          <w:rFonts w:ascii="Arial Narrow" w:hAnsi="Arial Narrow"/>
          <w:color w:val="000000"/>
          <w:sz w:val="22"/>
          <w:szCs w:val="22"/>
        </w:rPr>
        <w:t xml:space="preserve">were two studies that researched all prevention versus control-post event, (N=89), and had a primary outcome correlated with depression and discovered a significant variance in support of psychosocial intervention (MD (standard) -0.80, 95% CI -1.36 to -0.24) at intervention.  The intervention effect for depression was (p=0.19), but there was statistical significance for coping with the intervention (p=0.00019). </w:t>
      </w:r>
    </w:p>
    <w:p w:rsidR="00A1081B" w:rsidRPr="00657C63" w:rsidRDefault="008D4051" w:rsidP="002F4A4E">
      <w:pPr>
        <w:spacing w:line="480" w:lineRule="auto"/>
        <w:contextualSpacing/>
        <w:rPr>
          <w:rFonts w:ascii="Arial Narrow" w:hAnsi="Arial Narrow"/>
          <w:color w:val="000000"/>
          <w:sz w:val="22"/>
          <w:szCs w:val="22"/>
        </w:rPr>
      </w:pPr>
      <w:r w:rsidRPr="00657C63">
        <w:rPr>
          <w:rFonts w:ascii="Arial Narrow" w:hAnsi="Arial Narrow"/>
          <w:color w:val="000000"/>
          <w:sz w:val="22"/>
          <w:szCs w:val="22"/>
        </w:rPr>
        <w:tab/>
      </w:r>
      <w:r w:rsidR="00A1081B" w:rsidRPr="00657C63">
        <w:rPr>
          <w:rFonts w:ascii="Arial Narrow" w:hAnsi="Arial Narrow"/>
          <w:color w:val="000000"/>
          <w:sz w:val="22"/>
          <w:szCs w:val="22"/>
        </w:rPr>
        <w:t xml:space="preserve">Roberts, </w:t>
      </w:r>
      <w:proofErr w:type="spellStart"/>
      <w:r w:rsidR="00A1081B" w:rsidRPr="00657C63">
        <w:rPr>
          <w:rFonts w:ascii="Arial Narrow" w:hAnsi="Arial Narrow"/>
          <w:color w:val="000000"/>
          <w:sz w:val="22"/>
          <w:szCs w:val="22"/>
        </w:rPr>
        <w:t>Kitchiner</w:t>
      </w:r>
      <w:proofErr w:type="spellEnd"/>
      <w:r w:rsidR="00A1081B" w:rsidRPr="00657C63">
        <w:rPr>
          <w:rFonts w:ascii="Arial Narrow" w:hAnsi="Arial Narrow"/>
          <w:color w:val="000000"/>
          <w:sz w:val="22"/>
          <w:szCs w:val="22"/>
        </w:rPr>
        <w:t xml:space="preserve">, </w:t>
      </w:r>
      <w:proofErr w:type="spellStart"/>
      <w:r w:rsidR="00A1081B" w:rsidRPr="00657C63">
        <w:rPr>
          <w:rFonts w:ascii="Arial Narrow" w:hAnsi="Arial Narrow"/>
          <w:color w:val="000000"/>
          <w:sz w:val="22"/>
          <w:szCs w:val="22"/>
        </w:rPr>
        <w:t>Kenardy</w:t>
      </w:r>
      <w:proofErr w:type="spellEnd"/>
      <w:r w:rsidR="00A1081B" w:rsidRPr="00657C63">
        <w:rPr>
          <w:rFonts w:ascii="Arial Narrow" w:hAnsi="Arial Narrow"/>
          <w:color w:val="000000"/>
          <w:sz w:val="22"/>
          <w:szCs w:val="22"/>
        </w:rPr>
        <w:t xml:space="preserve">, and </w:t>
      </w:r>
      <w:proofErr w:type="spellStart"/>
      <w:r w:rsidR="00A1081B" w:rsidRPr="00657C63">
        <w:rPr>
          <w:rFonts w:ascii="Arial Narrow" w:hAnsi="Arial Narrow"/>
          <w:color w:val="000000"/>
          <w:sz w:val="22"/>
          <w:szCs w:val="22"/>
        </w:rPr>
        <w:t>Bisson</w:t>
      </w:r>
      <w:proofErr w:type="spellEnd"/>
      <w:r w:rsidR="00A1081B" w:rsidRPr="00657C63">
        <w:rPr>
          <w:rFonts w:ascii="Arial Narrow" w:hAnsi="Arial Narrow"/>
          <w:color w:val="000000"/>
          <w:sz w:val="22"/>
          <w:szCs w:val="22"/>
        </w:rPr>
        <w:t xml:space="preserve"> (2010) conducted a Cochrane review on the use of multiple session early psychological interventions for prevention of PTSD.  Any </w:t>
      </w:r>
      <w:r w:rsidR="00DF14A5" w:rsidRPr="00657C63">
        <w:rPr>
          <w:rFonts w:ascii="Arial Narrow" w:hAnsi="Arial Narrow"/>
          <w:color w:val="000000"/>
          <w:sz w:val="22"/>
          <w:szCs w:val="22"/>
        </w:rPr>
        <w:t>RCT</w:t>
      </w:r>
      <w:r w:rsidR="00A1081B" w:rsidRPr="00657C63">
        <w:rPr>
          <w:rFonts w:ascii="Arial Narrow" w:hAnsi="Arial Narrow"/>
          <w:color w:val="000000"/>
          <w:sz w:val="22"/>
          <w:szCs w:val="22"/>
        </w:rPr>
        <w:t xml:space="preserve"> were eligible; eleven studies were reviewed and eight of those s</w:t>
      </w:r>
      <w:r w:rsidR="00DF14A5" w:rsidRPr="00657C63">
        <w:rPr>
          <w:rFonts w:ascii="Arial Narrow" w:hAnsi="Arial Narrow"/>
          <w:color w:val="000000"/>
          <w:sz w:val="22"/>
          <w:szCs w:val="22"/>
        </w:rPr>
        <w:t>tudies were entered into meta–</w:t>
      </w:r>
      <w:r w:rsidR="00A1081B" w:rsidRPr="00657C63">
        <w:rPr>
          <w:rFonts w:ascii="Arial Narrow" w:hAnsi="Arial Narrow"/>
          <w:color w:val="000000"/>
          <w:sz w:val="22"/>
          <w:szCs w:val="22"/>
        </w:rPr>
        <w:t>analysis.  The authors found no observable differences between the treatment groups and control groups on the primary outcome measures (k=5, n=479; RR 0.84; 95% CI 0.60 to 1.17).  However there was a trend for increased self-report of PTSD at the three and six month follow-up in those who received an intervention (k=4, n=292; SMD 0.23; 95% CI 0.00 to 0.46).  The authors recommended that a multiple session intervention not be used at this time, and that further research is required to evaluate the most effective ways of providing psychological help in the early stages after a traumatic event.</w:t>
      </w:r>
    </w:p>
    <w:p w:rsidR="00A1081B" w:rsidRPr="00657C63" w:rsidRDefault="00A1081B" w:rsidP="002F4A4E">
      <w:pPr>
        <w:spacing w:line="480" w:lineRule="auto"/>
        <w:ind w:firstLine="720"/>
        <w:contextualSpacing/>
        <w:rPr>
          <w:rFonts w:ascii="Arial Narrow" w:hAnsi="Arial Narrow"/>
          <w:sz w:val="22"/>
          <w:szCs w:val="22"/>
        </w:rPr>
      </w:pPr>
      <w:proofErr w:type="spellStart"/>
      <w:r w:rsidRPr="00657C63">
        <w:rPr>
          <w:rFonts w:ascii="Arial Narrow" w:hAnsi="Arial Narrow"/>
          <w:sz w:val="22"/>
          <w:szCs w:val="22"/>
        </w:rPr>
        <w:t>Etkin</w:t>
      </w:r>
      <w:proofErr w:type="spellEnd"/>
      <w:r w:rsidRPr="00657C63">
        <w:rPr>
          <w:rFonts w:ascii="Arial Narrow" w:hAnsi="Arial Narrow"/>
          <w:sz w:val="22"/>
          <w:szCs w:val="22"/>
        </w:rPr>
        <w:t xml:space="preserve"> and Wager (2007) </w:t>
      </w:r>
      <w:r w:rsidR="001D45B5" w:rsidRPr="00657C63">
        <w:rPr>
          <w:rFonts w:ascii="Arial Narrow" w:hAnsi="Arial Narrow"/>
          <w:sz w:val="22"/>
          <w:szCs w:val="22"/>
        </w:rPr>
        <w:t>analyzed how the brain in patients with PTSD, social anxiety disorder and specific phobia processed emotions</w:t>
      </w:r>
      <w:r w:rsidRPr="00657C63">
        <w:rPr>
          <w:rFonts w:ascii="Arial Narrow" w:hAnsi="Arial Narrow"/>
          <w:sz w:val="22"/>
          <w:szCs w:val="22"/>
        </w:rPr>
        <w:t xml:space="preserve">.  In this meta-analysis, they looked at data from magnetic resonance imaging studies to examine how emotions were demonstrated.  They found that for patients with PTSD the thalamus was more hypoactive than patients with social anxiety disorder or specific phobia (left thalamus: p=0.004; right thalamus: p=0.06).  In addition the amygdalae, </w:t>
      </w:r>
      <w:proofErr w:type="spellStart"/>
      <w:r w:rsidRPr="00657C63">
        <w:rPr>
          <w:rFonts w:ascii="Arial Narrow" w:hAnsi="Arial Narrow"/>
          <w:sz w:val="22"/>
          <w:szCs w:val="22"/>
        </w:rPr>
        <w:t>parahippocampal</w:t>
      </w:r>
      <w:proofErr w:type="spellEnd"/>
      <w:r w:rsidRPr="00657C63">
        <w:rPr>
          <w:rFonts w:ascii="Arial Narrow" w:hAnsi="Arial Narrow"/>
          <w:sz w:val="22"/>
          <w:szCs w:val="22"/>
        </w:rPr>
        <w:t xml:space="preserve"> </w:t>
      </w:r>
      <w:proofErr w:type="spellStart"/>
      <w:r w:rsidRPr="00657C63">
        <w:rPr>
          <w:rFonts w:ascii="Arial Narrow" w:hAnsi="Arial Narrow"/>
          <w:sz w:val="22"/>
          <w:szCs w:val="22"/>
        </w:rPr>
        <w:t>gyrus</w:t>
      </w:r>
      <w:proofErr w:type="spellEnd"/>
      <w:r w:rsidRPr="00657C63">
        <w:rPr>
          <w:rFonts w:ascii="Arial Narrow" w:hAnsi="Arial Narrow"/>
          <w:sz w:val="22"/>
          <w:szCs w:val="22"/>
        </w:rPr>
        <w:t xml:space="preserve">, insula, inferior parietal lobule, mid-cingulate and </w:t>
      </w:r>
      <w:proofErr w:type="spellStart"/>
      <w:r w:rsidRPr="00657C63">
        <w:rPr>
          <w:rFonts w:ascii="Arial Narrow" w:hAnsi="Arial Narrow"/>
          <w:sz w:val="22"/>
          <w:szCs w:val="22"/>
        </w:rPr>
        <w:t>precuneus</w:t>
      </w:r>
      <w:proofErr w:type="spellEnd"/>
      <w:r w:rsidRPr="00657C63">
        <w:rPr>
          <w:rFonts w:ascii="Arial Narrow" w:hAnsi="Arial Narrow"/>
          <w:sz w:val="22"/>
          <w:szCs w:val="22"/>
        </w:rPr>
        <w:t xml:space="preserve"> were more hyperactive in those patients with PTSD (p&gt;0.15).  </w:t>
      </w:r>
    </w:p>
    <w:p w:rsidR="00C45364" w:rsidRPr="00657C63" w:rsidRDefault="00C45364" w:rsidP="002F4A4E">
      <w:pPr>
        <w:spacing w:line="480" w:lineRule="auto"/>
        <w:ind w:firstLine="720"/>
        <w:contextualSpacing/>
        <w:rPr>
          <w:rFonts w:ascii="Arial Narrow" w:hAnsi="Arial Narrow"/>
          <w:sz w:val="22"/>
          <w:szCs w:val="22"/>
        </w:rPr>
      </w:pPr>
      <w:proofErr w:type="spellStart"/>
      <w:r w:rsidRPr="00657C63">
        <w:rPr>
          <w:rFonts w:ascii="Arial Narrow" w:hAnsi="Arial Narrow"/>
          <w:sz w:val="22"/>
          <w:szCs w:val="22"/>
        </w:rPr>
        <w:t>Milad</w:t>
      </w:r>
      <w:proofErr w:type="spellEnd"/>
      <w:r w:rsidRPr="00657C63">
        <w:rPr>
          <w:rFonts w:ascii="Arial Narrow" w:hAnsi="Arial Narrow"/>
          <w:sz w:val="22"/>
          <w:szCs w:val="22"/>
        </w:rPr>
        <w:t xml:space="preserve"> and Quirk (2012) looked at 10 years of prior fear extinction research and its transition from a psychological concept to specific neural circuit activity that is common in human and animal species.  The authors </w:t>
      </w:r>
      <w:r w:rsidRPr="00657C63">
        <w:rPr>
          <w:rFonts w:ascii="Arial Narrow" w:hAnsi="Arial Narrow"/>
          <w:sz w:val="22"/>
          <w:szCs w:val="22"/>
        </w:rPr>
        <w:lastRenderedPageBreak/>
        <w:t>conducted numerous reviews on molecular mechanism of extinction, clinical relevance</w:t>
      </w:r>
      <w:r w:rsidR="001D45B5" w:rsidRPr="00657C63">
        <w:rPr>
          <w:rFonts w:ascii="Arial Narrow" w:hAnsi="Arial Narrow"/>
          <w:sz w:val="22"/>
          <w:szCs w:val="22"/>
        </w:rPr>
        <w:t>,</w:t>
      </w:r>
      <w:r w:rsidRPr="00657C63">
        <w:rPr>
          <w:rFonts w:ascii="Arial Narrow" w:hAnsi="Arial Narrow"/>
          <w:sz w:val="22"/>
          <w:szCs w:val="22"/>
        </w:rPr>
        <w:t xml:space="preserve"> and inhibition circuitry within the amygdala.  There were many findings presented (animal/human studies) in which the researchers identified similarities among species that included; </w:t>
      </w:r>
      <w:r w:rsidR="008121D8" w:rsidRPr="00657C63">
        <w:rPr>
          <w:rFonts w:ascii="Arial Narrow" w:hAnsi="Arial Narrow"/>
          <w:sz w:val="22"/>
          <w:szCs w:val="22"/>
        </w:rPr>
        <w:t>(</w:t>
      </w:r>
      <w:r w:rsidRPr="00657C63">
        <w:rPr>
          <w:rFonts w:ascii="Arial Narrow" w:hAnsi="Arial Narrow"/>
          <w:sz w:val="22"/>
          <w:szCs w:val="22"/>
        </w:rPr>
        <w:t xml:space="preserve">1) fear extinction is correlated with </w:t>
      </w:r>
      <w:proofErr w:type="spellStart"/>
      <w:r w:rsidRPr="00657C63">
        <w:rPr>
          <w:rFonts w:ascii="Arial Narrow" w:hAnsi="Arial Narrow"/>
          <w:sz w:val="22"/>
          <w:szCs w:val="22"/>
        </w:rPr>
        <w:t>vmPFC</w:t>
      </w:r>
      <w:proofErr w:type="spellEnd"/>
      <w:r w:rsidRPr="00657C63">
        <w:rPr>
          <w:rFonts w:ascii="Arial Narrow" w:hAnsi="Arial Narrow"/>
          <w:sz w:val="22"/>
          <w:szCs w:val="22"/>
        </w:rPr>
        <w:t xml:space="preserve"> thickness and activity, </w:t>
      </w:r>
      <w:r w:rsidR="008121D8" w:rsidRPr="00657C63">
        <w:rPr>
          <w:rFonts w:ascii="Arial Narrow" w:hAnsi="Arial Narrow"/>
          <w:sz w:val="22"/>
          <w:szCs w:val="22"/>
        </w:rPr>
        <w:t>(</w:t>
      </w:r>
      <w:r w:rsidRPr="00657C63">
        <w:rPr>
          <w:rFonts w:ascii="Arial Narrow" w:hAnsi="Arial Narrow"/>
          <w:sz w:val="22"/>
          <w:szCs w:val="22"/>
        </w:rPr>
        <w:t xml:space="preserve">2). </w:t>
      </w:r>
      <w:proofErr w:type="spellStart"/>
      <w:proofErr w:type="gramStart"/>
      <w:r w:rsidRPr="00657C63">
        <w:rPr>
          <w:rFonts w:ascii="Arial Narrow" w:hAnsi="Arial Narrow"/>
          <w:sz w:val="22"/>
          <w:szCs w:val="22"/>
        </w:rPr>
        <w:t>prelimbic</w:t>
      </w:r>
      <w:proofErr w:type="spellEnd"/>
      <w:proofErr w:type="gramEnd"/>
      <w:r w:rsidRPr="00657C63">
        <w:rPr>
          <w:rFonts w:ascii="Arial Narrow" w:hAnsi="Arial Narrow"/>
          <w:sz w:val="22"/>
          <w:szCs w:val="22"/>
        </w:rPr>
        <w:t xml:space="preserve"> (PL) activity increases fear expression, and </w:t>
      </w:r>
      <w:r w:rsidR="008121D8" w:rsidRPr="00657C63">
        <w:rPr>
          <w:rFonts w:ascii="Arial Narrow" w:hAnsi="Arial Narrow"/>
          <w:sz w:val="22"/>
          <w:szCs w:val="22"/>
        </w:rPr>
        <w:t>(</w:t>
      </w:r>
      <w:r w:rsidRPr="00657C63">
        <w:rPr>
          <w:rFonts w:ascii="Arial Narrow" w:hAnsi="Arial Narrow"/>
          <w:sz w:val="22"/>
          <w:szCs w:val="22"/>
        </w:rPr>
        <w:t xml:space="preserve">3). </w:t>
      </w:r>
      <w:proofErr w:type="gramStart"/>
      <w:r w:rsidRPr="00657C63">
        <w:rPr>
          <w:rFonts w:ascii="Arial Narrow" w:hAnsi="Arial Narrow"/>
          <w:sz w:val="22"/>
          <w:szCs w:val="22"/>
        </w:rPr>
        <w:t>prefrontal-amygdala</w:t>
      </w:r>
      <w:proofErr w:type="gramEnd"/>
      <w:r w:rsidRPr="00657C63">
        <w:rPr>
          <w:rFonts w:ascii="Arial Narrow" w:hAnsi="Arial Narrow"/>
          <w:sz w:val="22"/>
          <w:szCs w:val="22"/>
        </w:rPr>
        <w:t xml:space="preserve"> interaction in rodents and humans noted a correlation between PL activity and freezing.  The researchers discussed theoretical formulations of extinction-related inhibition, advances of neuro-imaging and new findings in neurobiology in regards to fear extinction.  The article closes with new directions for fear extinction research and has identified new topics, hypothesis, and questions for further research.</w:t>
      </w:r>
    </w:p>
    <w:p w:rsidR="008D4051" w:rsidRPr="00657C63" w:rsidRDefault="008D4051" w:rsidP="002F4A4E">
      <w:pPr>
        <w:spacing w:line="480" w:lineRule="auto"/>
        <w:ind w:firstLine="720"/>
        <w:contextualSpacing/>
        <w:rPr>
          <w:rFonts w:ascii="Arial Narrow" w:hAnsi="Arial Narrow"/>
          <w:sz w:val="22"/>
          <w:szCs w:val="22"/>
        </w:rPr>
      </w:pPr>
      <w:proofErr w:type="spellStart"/>
      <w:r w:rsidRPr="00657C63">
        <w:rPr>
          <w:rFonts w:ascii="Arial Narrow" w:hAnsi="Arial Narrow"/>
          <w:sz w:val="22"/>
          <w:szCs w:val="22"/>
        </w:rPr>
        <w:t>Bian</w:t>
      </w:r>
      <w:proofErr w:type="spellEnd"/>
      <w:r w:rsidRPr="00657C63">
        <w:rPr>
          <w:rFonts w:ascii="Arial Narrow" w:hAnsi="Arial Narrow"/>
          <w:sz w:val="22"/>
          <w:szCs w:val="22"/>
        </w:rPr>
        <w:t xml:space="preserve"> et al. (2011) used a </w:t>
      </w:r>
      <w:r w:rsidR="00B23478" w:rsidRPr="00657C63">
        <w:rPr>
          <w:rFonts w:ascii="Arial Narrow" w:hAnsi="Arial Narrow"/>
          <w:sz w:val="22"/>
          <w:szCs w:val="22"/>
        </w:rPr>
        <w:t>RCT</w:t>
      </w:r>
      <w:r w:rsidRPr="00657C63">
        <w:rPr>
          <w:rFonts w:ascii="Arial Narrow" w:hAnsi="Arial Narrow"/>
          <w:sz w:val="22"/>
          <w:szCs w:val="22"/>
        </w:rPr>
        <w:t xml:space="preserve"> study to research if there were beneficial effects of a 14-week coping-training program for special-service military personnel in </w:t>
      </w:r>
      <w:proofErr w:type="spellStart"/>
      <w:r w:rsidRPr="00657C63">
        <w:rPr>
          <w:rFonts w:ascii="Arial Narrow" w:hAnsi="Arial Narrow"/>
          <w:sz w:val="22"/>
          <w:szCs w:val="22"/>
        </w:rPr>
        <w:t>Chongquig</w:t>
      </w:r>
      <w:proofErr w:type="spellEnd"/>
      <w:r w:rsidRPr="00657C63">
        <w:rPr>
          <w:rFonts w:ascii="Arial Narrow" w:hAnsi="Arial Narrow"/>
          <w:sz w:val="22"/>
          <w:szCs w:val="22"/>
        </w:rPr>
        <w:t xml:space="preserve">.  The four groups were split by cluster grouping, (N=201) intervention group and (N=195) for the control group.  The instruments used were the Coping Styles Questionnaire, Social Support Rating Scale, and the Self Consistency and Congruence Scale.  After the coping-training program, there were significant differences between the intervention and control groups scores in problem solving (t= -5.01, p&lt;0.001), help-seeking (t=-7.18, p&lt;0.001), avoidance (t=3.73, p&lt;0.001), fantasy (t=7.85, p&lt;0.001), rationalization (t=2.48, p&lt;0.05), but no statistical difference found between the scores of self-blaming. </w:t>
      </w:r>
    </w:p>
    <w:p w:rsidR="00A1081B" w:rsidRPr="00657C63" w:rsidRDefault="00A1081B" w:rsidP="002F4A4E">
      <w:pPr>
        <w:spacing w:line="480" w:lineRule="auto"/>
        <w:ind w:firstLine="720"/>
        <w:contextualSpacing/>
        <w:rPr>
          <w:rFonts w:ascii="Arial Narrow" w:hAnsi="Arial Narrow"/>
          <w:sz w:val="22"/>
          <w:szCs w:val="22"/>
        </w:rPr>
      </w:pPr>
      <w:r w:rsidRPr="00657C63">
        <w:rPr>
          <w:rFonts w:ascii="Arial Narrow" w:hAnsi="Arial Narrow"/>
          <w:sz w:val="22"/>
          <w:szCs w:val="22"/>
        </w:rPr>
        <w:t xml:space="preserve">Extinction training was the focus of a study by </w:t>
      </w:r>
      <w:proofErr w:type="spellStart"/>
      <w:r w:rsidRPr="00657C63">
        <w:rPr>
          <w:rFonts w:ascii="Arial Narrow" w:hAnsi="Arial Narrow"/>
          <w:sz w:val="22"/>
          <w:szCs w:val="22"/>
        </w:rPr>
        <w:t>Milad</w:t>
      </w:r>
      <w:proofErr w:type="spellEnd"/>
      <w:r w:rsidRPr="00657C63">
        <w:rPr>
          <w:rFonts w:ascii="Arial Narrow" w:hAnsi="Arial Narrow"/>
          <w:sz w:val="22"/>
          <w:szCs w:val="22"/>
        </w:rPr>
        <w:t>, Orr, Pitman, and Rauch (2005).  They measured skin conductance levels to determine if extinction training was successful in two groups of 30 individuals.  Using a light, which they defined as the conditioned stimulus (CS), different pictures and colors of light were displayed multiple times to generate emotions in the participants.  The unconditioned stimulus (US</w:t>
      </w:r>
      <w:r w:rsidR="009F01C5" w:rsidRPr="00657C63">
        <w:rPr>
          <w:rFonts w:ascii="Arial Narrow" w:hAnsi="Arial Narrow"/>
          <w:sz w:val="22"/>
          <w:szCs w:val="22"/>
        </w:rPr>
        <w:t>) was</w:t>
      </w:r>
      <w:r w:rsidRPr="00657C63">
        <w:rPr>
          <w:rFonts w:ascii="Arial Narrow" w:hAnsi="Arial Narrow"/>
          <w:sz w:val="22"/>
          <w:szCs w:val="22"/>
        </w:rPr>
        <w:t xml:space="preserve"> a mild shock </w:t>
      </w:r>
      <w:r w:rsidR="00B23478" w:rsidRPr="00657C63">
        <w:rPr>
          <w:rFonts w:ascii="Arial Narrow" w:hAnsi="Arial Narrow"/>
          <w:sz w:val="22"/>
          <w:szCs w:val="22"/>
        </w:rPr>
        <w:t>that</w:t>
      </w:r>
      <w:r w:rsidRPr="00657C63">
        <w:rPr>
          <w:rFonts w:ascii="Arial Narrow" w:hAnsi="Arial Narrow"/>
          <w:sz w:val="22"/>
          <w:szCs w:val="22"/>
        </w:rPr>
        <w:t xml:space="preserve"> was delivered during one of the phases to one group to generate a fear response.  The participants returned the next day, and were asked to predict when they were to receive a shock.  The data were analyzed and found there was a higher response in the CS group than the US group </w:t>
      </w:r>
      <w:proofErr w:type="gramStart"/>
      <w:r w:rsidRPr="00657C63">
        <w:rPr>
          <w:rFonts w:ascii="Arial Narrow" w:hAnsi="Arial Narrow"/>
          <w:sz w:val="22"/>
          <w:szCs w:val="22"/>
        </w:rPr>
        <w:t>t(</w:t>
      </w:r>
      <w:proofErr w:type="gramEnd"/>
      <w:r w:rsidRPr="00657C63">
        <w:rPr>
          <w:rFonts w:ascii="Arial Narrow" w:hAnsi="Arial Narrow"/>
          <w:sz w:val="22"/>
          <w:szCs w:val="22"/>
        </w:rPr>
        <w:t>28)5_3.9, po.02 during the recall test.  This result would confirm the success of extinction training.   However, the authors stated that the expression of extinction memory after 24 hour</w:t>
      </w:r>
      <w:r w:rsidR="00FC597B" w:rsidRPr="00657C63">
        <w:rPr>
          <w:rFonts w:ascii="Arial Narrow" w:hAnsi="Arial Narrow"/>
          <w:sz w:val="22"/>
          <w:szCs w:val="22"/>
        </w:rPr>
        <w:t>s would depend on the context.</w:t>
      </w:r>
    </w:p>
    <w:p w:rsidR="00A1081B" w:rsidRPr="00657C63" w:rsidRDefault="00A1081B" w:rsidP="002F4A4E">
      <w:pPr>
        <w:spacing w:line="480" w:lineRule="auto"/>
        <w:ind w:firstLine="720"/>
        <w:contextualSpacing/>
        <w:rPr>
          <w:rFonts w:ascii="Arial Narrow" w:hAnsi="Arial Narrow"/>
          <w:sz w:val="22"/>
          <w:szCs w:val="22"/>
        </w:rPr>
      </w:pPr>
      <w:r w:rsidRPr="00657C63">
        <w:rPr>
          <w:rFonts w:ascii="Arial Narrow" w:hAnsi="Arial Narrow"/>
          <w:sz w:val="22"/>
          <w:szCs w:val="22"/>
        </w:rPr>
        <w:t xml:space="preserve">Preventing PTSD from developing in the population exposed to a traumatic event is the next phase in the research of this debilitating mental illness.  </w:t>
      </w:r>
      <w:proofErr w:type="spellStart"/>
      <w:r w:rsidRPr="00657C63">
        <w:rPr>
          <w:rFonts w:ascii="Arial Narrow" w:hAnsi="Arial Narrow"/>
          <w:sz w:val="22"/>
          <w:szCs w:val="22"/>
        </w:rPr>
        <w:t>Feldner</w:t>
      </w:r>
      <w:proofErr w:type="spellEnd"/>
      <w:r w:rsidRPr="00657C63">
        <w:rPr>
          <w:rFonts w:ascii="Arial Narrow" w:hAnsi="Arial Narrow"/>
          <w:sz w:val="22"/>
          <w:szCs w:val="22"/>
        </w:rPr>
        <w:t xml:space="preserve">, Monson, and Friedman (2007) examined the evidence available in a critical appraisal of the clinical interventions and treatments being studied.  Although many pharmacological treatments </w:t>
      </w:r>
      <w:r w:rsidRPr="00657C63">
        <w:rPr>
          <w:rFonts w:ascii="Arial Narrow" w:hAnsi="Arial Narrow"/>
          <w:sz w:val="22"/>
          <w:szCs w:val="22"/>
        </w:rPr>
        <w:lastRenderedPageBreak/>
        <w:t xml:space="preserve">are being studied, the focus of this literature review examined the evidence presented regarding programs with the focus of learning, information processing, memory, and psychobiology.  The authors concluded that the research supports the potential for success of treatments focused on psychological prevention of PTSD symptoms.  They specifically mentioned several methods </w:t>
      </w:r>
      <w:r w:rsidR="00CB2C54" w:rsidRPr="00657C63">
        <w:rPr>
          <w:rFonts w:ascii="Arial Narrow" w:hAnsi="Arial Narrow"/>
          <w:sz w:val="22"/>
          <w:szCs w:val="22"/>
        </w:rPr>
        <w:t>for instance,</w:t>
      </w:r>
      <w:r w:rsidRPr="00657C63">
        <w:rPr>
          <w:rFonts w:ascii="Arial Narrow" w:hAnsi="Arial Narrow"/>
          <w:sz w:val="22"/>
          <w:szCs w:val="22"/>
        </w:rPr>
        <w:t xml:space="preserve"> psychosocial interventions targeting risk and stepped collaborative care which have demonstrated success in decreasing symptoms of PTSD.  </w:t>
      </w:r>
    </w:p>
    <w:p w:rsidR="008D4051" w:rsidRPr="00657C63" w:rsidRDefault="008D4051" w:rsidP="002F4A4E">
      <w:pPr>
        <w:spacing w:line="480" w:lineRule="auto"/>
        <w:contextualSpacing/>
        <w:rPr>
          <w:rFonts w:ascii="Arial Narrow" w:hAnsi="Arial Narrow"/>
          <w:color w:val="000000"/>
          <w:sz w:val="22"/>
          <w:szCs w:val="22"/>
        </w:rPr>
      </w:pPr>
      <w:r w:rsidRPr="00657C63">
        <w:rPr>
          <w:rFonts w:ascii="Arial Narrow" w:hAnsi="Arial Narrow"/>
          <w:sz w:val="22"/>
          <w:szCs w:val="22"/>
        </w:rPr>
        <w:tab/>
        <w:t>McNally and Westbrook (2006)</w:t>
      </w:r>
      <w:r w:rsidRPr="00657C63">
        <w:rPr>
          <w:rFonts w:ascii="Arial Narrow" w:hAnsi="Arial Narrow"/>
          <w:color w:val="000000"/>
          <w:sz w:val="22"/>
          <w:szCs w:val="22"/>
        </w:rPr>
        <w:t xml:space="preserve"> reviewed 75 articles, and included </w:t>
      </w:r>
      <w:r w:rsidR="00B23478" w:rsidRPr="00657C63">
        <w:rPr>
          <w:rFonts w:ascii="Arial Narrow" w:hAnsi="Arial Narrow"/>
          <w:color w:val="000000"/>
          <w:sz w:val="22"/>
          <w:szCs w:val="22"/>
        </w:rPr>
        <w:t>RCTs</w:t>
      </w:r>
      <w:r w:rsidRPr="00657C63">
        <w:rPr>
          <w:rFonts w:ascii="Arial Narrow" w:hAnsi="Arial Narrow"/>
          <w:color w:val="000000"/>
          <w:sz w:val="22"/>
          <w:szCs w:val="22"/>
        </w:rPr>
        <w:t xml:space="preserve">, on the nature, consequences, and neural mechanisms of predictive fear learning.  The results analyzed that fear extinction could be triggered procedurally by recurring presentations of a fear condition stimulus (CS) in the absence of the aversive unconditioned stimulus (US), and is produced by a negative expectation error.  Combining CS-US contributes the increase to the fear of CS.  Also, learning about connecting the relations involves activation of the amygdala receptors and the recruitment of the signal transduction cascades following the stimulation.  The u-opioid receptors in the </w:t>
      </w:r>
      <w:proofErr w:type="spellStart"/>
      <w:r w:rsidRPr="00657C63">
        <w:rPr>
          <w:rFonts w:ascii="Arial Narrow" w:hAnsi="Arial Narrow"/>
          <w:color w:val="000000"/>
          <w:sz w:val="22"/>
          <w:szCs w:val="22"/>
        </w:rPr>
        <w:t>vlPAG</w:t>
      </w:r>
      <w:proofErr w:type="spellEnd"/>
      <w:r w:rsidRPr="00657C63">
        <w:rPr>
          <w:rFonts w:ascii="Arial Narrow" w:hAnsi="Arial Narrow"/>
          <w:color w:val="000000"/>
          <w:sz w:val="22"/>
          <w:szCs w:val="22"/>
        </w:rPr>
        <w:t xml:space="preserve"> and the decrease in </w:t>
      </w:r>
      <w:proofErr w:type="spellStart"/>
      <w:r w:rsidRPr="00657C63">
        <w:rPr>
          <w:rFonts w:ascii="Arial Narrow" w:hAnsi="Arial Narrow"/>
          <w:color w:val="000000"/>
          <w:sz w:val="22"/>
          <w:szCs w:val="22"/>
        </w:rPr>
        <w:t>vlPAG</w:t>
      </w:r>
      <w:proofErr w:type="spellEnd"/>
      <w:r w:rsidRPr="00657C63">
        <w:rPr>
          <w:rFonts w:ascii="Arial Narrow" w:hAnsi="Arial Narrow"/>
          <w:color w:val="000000"/>
          <w:sz w:val="22"/>
          <w:szCs w:val="22"/>
        </w:rPr>
        <w:t xml:space="preserve"> </w:t>
      </w:r>
      <w:proofErr w:type="spellStart"/>
      <w:r w:rsidRPr="00657C63">
        <w:rPr>
          <w:rFonts w:ascii="Arial Narrow" w:hAnsi="Arial Narrow"/>
          <w:color w:val="000000"/>
          <w:sz w:val="22"/>
          <w:szCs w:val="22"/>
        </w:rPr>
        <w:t>cAMP</w:t>
      </w:r>
      <w:proofErr w:type="spellEnd"/>
      <w:r w:rsidRPr="00657C63">
        <w:rPr>
          <w:rFonts w:ascii="Arial Narrow" w:hAnsi="Arial Narrow"/>
          <w:color w:val="000000"/>
          <w:sz w:val="22"/>
          <w:szCs w:val="22"/>
        </w:rPr>
        <w:t xml:space="preserve"> are involved in direct learning about predictive relations.  In indirect learning about predictive relations entails D1 and D2 dopamine receptors and u-opioid receptors in </w:t>
      </w:r>
      <w:proofErr w:type="spellStart"/>
      <w:r w:rsidRPr="00657C63">
        <w:rPr>
          <w:rFonts w:ascii="Arial Narrow" w:hAnsi="Arial Narrow"/>
          <w:color w:val="000000"/>
          <w:sz w:val="22"/>
          <w:szCs w:val="22"/>
        </w:rPr>
        <w:t>Acb</w:t>
      </w:r>
      <w:proofErr w:type="spellEnd"/>
      <w:r w:rsidRPr="00657C63">
        <w:rPr>
          <w:rFonts w:ascii="Arial Narrow" w:hAnsi="Arial Narrow"/>
          <w:color w:val="000000"/>
          <w:sz w:val="22"/>
          <w:szCs w:val="22"/>
        </w:rPr>
        <w:t xml:space="preserve">, that chooses signals for </w:t>
      </w:r>
      <w:proofErr w:type="spellStart"/>
      <w:r w:rsidRPr="00657C63">
        <w:rPr>
          <w:rFonts w:ascii="Arial Narrow" w:hAnsi="Arial Narrow"/>
          <w:color w:val="000000"/>
          <w:sz w:val="22"/>
          <w:szCs w:val="22"/>
        </w:rPr>
        <w:t>a</w:t>
      </w:r>
      <w:r w:rsidR="00FC597B" w:rsidRPr="00657C63">
        <w:rPr>
          <w:rFonts w:ascii="Arial Narrow" w:hAnsi="Arial Narrow"/>
          <w:color w:val="000000"/>
          <w:sz w:val="22"/>
          <w:szCs w:val="22"/>
        </w:rPr>
        <w:t>ttentional</w:t>
      </w:r>
      <w:proofErr w:type="spellEnd"/>
      <w:r w:rsidR="00FC597B" w:rsidRPr="00657C63">
        <w:rPr>
          <w:rFonts w:ascii="Arial Narrow" w:hAnsi="Arial Narrow"/>
          <w:color w:val="000000"/>
          <w:sz w:val="22"/>
          <w:szCs w:val="22"/>
        </w:rPr>
        <w:t xml:space="preserve"> processing/learning.</w:t>
      </w:r>
    </w:p>
    <w:p w:rsidR="00103F5B" w:rsidRPr="00657C63" w:rsidRDefault="00103F5B" w:rsidP="002F4A4E">
      <w:pPr>
        <w:spacing w:line="480" w:lineRule="auto"/>
        <w:ind w:firstLine="720"/>
        <w:contextualSpacing/>
        <w:rPr>
          <w:rFonts w:ascii="Arial Narrow" w:eastAsia="Calibri" w:hAnsi="Arial Narrow" w:cs="Times New Roman"/>
          <w:sz w:val="22"/>
          <w:szCs w:val="22"/>
        </w:rPr>
      </w:pPr>
      <w:proofErr w:type="spellStart"/>
      <w:r w:rsidRPr="00657C63">
        <w:rPr>
          <w:rFonts w:ascii="Arial Narrow" w:eastAsia="Calibri" w:hAnsi="Arial Narrow" w:cs="Times New Roman"/>
          <w:sz w:val="22"/>
          <w:szCs w:val="22"/>
        </w:rPr>
        <w:t>Koenigs</w:t>
      </w:r>
      <w:proofErr w:type="spellEnd"/>
      <w:r w:rsidRPr="00657C63">
        <w:rPr>
          <w:rFonts w:ascii="Arial Narrow" w:eastAsia="Calibri" w:hAnsi="Arial Narrow" w:cs="Times New Roman"/>
          <w:sz w:val="22"/>
          <w:szCs w:val="22"/>
        </w:rPr>
        <w:t xml:space="preserve"> and </w:t>
      </w:r>
      <w:proofErr w:type="spellStart"/>
      <w:r w:rsidRPr="00657C63">
        <w:rPr>
          <w:rFonts w:ascii="Arial Narrow" w:eastAsia="Calibri" w:hAnsi="Arial Narrow" w:cs="Times New Roman"/>
          <w:sz w:val="22"/>
          <w:szCs w:val="22"/>
        </w:rPr>
        <w:t>Grafman</w:t>
      </w:r>
      <w:proofErr w:type="spellEnd"/>
      <w:r w:rsidRPr="00657C63">
        <w:rPr>
          <w:rFonts w:ascii="Arial Narrow" w:eastAsia="Calibri" w:hAnsi="Arial Narrow" w:cs="Times New Roman"/>
          <w:sz w:val="22"/>
          <w:szCs w:val="22"/>
        </w:rPr>
        <w:t xml:space="preserve"> (2009) describe </w:t>
      </w:r>
      <w:proofErr w:type="spellStart"/>
      <w:r w:rsidRPr="00657C63">
        <w:rPr>
          <w:rFonts w:ascii="Arial Narrow" w:eastAsia="Calibri" w:hAnsi="Arial Narrow" w:cs="Times New Roman"/>
          <w:sz w:val="22"/>
          <w:szCs w:val="22"/>
        </w:rPr>
        <w:t>neruoscientific</w:t>
      </w:r>
      <w:proofErr w:type="spellEnd"/>
      <w:r w:rsidRPr="00657C63">
        <w:rPr>
          <w:rFonts w:ascii="Arial Narrow" w:eastAsia="Calibri" w:hAnsi="Arial Narrow" w:cs="Times New Roman"/>
          <w:sz w:val="22"/>
          <w:szCs w:val="22"/>
        </w:rPr>
        <w:t xml:space="preserve"> evidence that indicates </w:t>
      </w:r>
      <w:proofErr w:type="spellStart"/>
      <w:r w:rsidRPr="00657C63">
        <w:rPr>
          <w:rFonts w:ascii="Arial Narrow" w:eastAsia="Calibri" w:hAnsi="Arial Narrow" w:cs="Times New Roman"/>
          <w:sz w:val="22"/>
          <w:szCs w:val="22"/>
        </w:rPr>
        <w:t>vmPFC</w:t>
      </w:r>
      <w:proofErr w:type="spellEnd"/>
      <w:r w:rsidRPr="00657C63">
        <w:rPr>
          <w:rFonts w:ascii="Arial Narrow" w:eastAsia="Calibri" w:hAnsi="Arial Narrow" w:cs="Times New Roman"/>
          <w:sz w:val="22"/>
          <w:szCs w:val="22"/>
        </w:rPr>
        <w:t xml:space="preserve">-mediated inhibition of the amygdala is significant in the extinction of fear.  Two main predictions were measured; 1) is PTSD symptomology caused by amygdala hyperactivity due to defective inhibition by </w:t>
      </w:r>
      <w:proofErr w:type="spellStart"/>
      <w:r w:rsidRPr="00657C63">
        <w:rPr>
          <w:rFonts w:ascii="Arial Narrow" w:eastAsia="Calibri" w:hAnsi="Arial Narrow" w:cs="Times New Roman"/>
          <w:sz w:val="22"/>
          <w:szCs w:val="22"/>
        </w:rPr>
        <w:t>vmPFC</w:t>
      </w:r>
      <w:proofErr w:type="spellEnd"/>
      <w:r w:rsidRPr="00657C63">
        <w:rPr>
          <w:rFonts w:ascii="Arial Narrow" w:eastAsia="Calibri" w:hAnsi="Arial Narrow" w:cs="Times New Roman"/>
          <w:sz w:val="22"/>
          <w:szCs w:val="22"/>
        </w:rPr>
        <w:t xml:space="preserve"> then veterans with amygdala damage will have lower-than-normal likelihood of developing PTSD; verses, 2) veterans with </w:t>
      </w:r>
      <w:proofErr w:type="spellStart"/>
      <w:r w:rsidRPr="00657C63">
        <w:rPr>
          <w:rFonts w:ascii="Arial Narrow" w:eastAsia="Calibri" w:hAnsi="Arial Narrow" w:cs="Times New Roman"/>
          <w:sz w:val="22"/>
          <w:szCs w:val="22"/>
        </w:rPr>
        <w:t>vmPFC</w:t>
      </w:r>
      <w:proofErr w:type="spellEnd"/>
      <w:r w:rsidRPr="00657C63">
        <w:rPr>
          <w:rFonts w:ascii="Arial Narrow" w:eastAsia="Calibri" w:hAnsi="Arial Narrow" w:cs="Times New Roman"/>
          <w:sz w:val="22"/>
          <w:szCs w:val="22"/>
        </w:rPr>
        <w:t xml:space="preserve"> damage, but an intact amygdala will have a greater risk of developing PTSD.  The VHIS findings identified the prevalence of PTSD in the non-brain damaged group (48%) and the non-</w:t>
      </w:r>
      <w:proofErr w:type="spellStart"/>
      <w:r w:rsidRPr="00657C63">
        <w:rPr>
          <w:rFonts w:ascii="Arial Narrow" w:eastAsia="Calibri" w:hAnsi="Arial Narrow" w:cs="Times New Roman"/>
          <w:sz w:val="22"/>
          <w:szCs w:val="22"/>
        </w:rPr>
        <w:t>vmPFC</w:t>
      </w:r>
      <w:proofErr w:type="spellEnd"/>
      <w:r w:rsidRPr="00657C63">
        <w:rPr>
          <w:rFonts w:ascii="Arial Narrow" w:eastAsia="Calibri" w:hAnsi="Arial Narrow" w:cs="Times New Roman"/>
          <w:sz w:val="22"/>
          <w:szCs w:val="22"/>
        </w:rPr>
        <w:t>/</w:t>
      </w:r>
      <w:proofErr w:type="spellStart"/>
      <w:r w:rsidRPr="00657C63">
        <w:rPr>
          <w:rFonts w:ascii="Arial Narrow" w:eastAsia="Calibri" w:hAnsi="Arial Narrow" w:cs="Times New Roman"/>
          <w:sz w:val="22"/>
          <w:szCs w:val="22"/>
        </w:rPr>
        <w:t>nonamygdala</w:t>
      </w:r>
      <w:proofErr w:type="spellEnd"/>
      <w:r w:rsidRPr="00657C63">
        <w:rPr>
          <w:rFonts w:ascii="Arial Narrow" w:eastAsia="Calibri" w:hAnsi="Arial Narrow" w:cs="Times New Roman"/>
          <w:sz w:val="22"/>
          <w:szCs w:val="22"/>
        </w:rPr>
        <w:t xml:space="preserve"> lesion group (40%) was similar previously published PTSD prevalence among Vietnam veterans exposed to intense combat.  PTSD prevalence in the </w:t>
      </w:r>
      <w:proofErr w:type="spellStart"/>
      <w:r w:rsidRPr="00657C63">
        <w:rPr>
          <w:rFonts w:ascii="Arial Narrow" w:eastAsia="Calibri" w:hAnsi="Arial Narrow" w:cs="Times New Roman"/>
          <w:sz w:val="22"/>
          <w:szCs w:val="22"/>
        </w:rPr>
        <w:t>vmPFC</w:t>
      </w:r>
      <w:proofErr w:type="spellEnd"/>
      <w:r w:rsidRPr="00657C63">
        <w:rPr>
          <w:rFonts w:ascii="Arial Narrow" w:eastAsia="Calibri" w:hAnsi="Arial Narrow" w:cs="Times New Roman"/>
          <w:sz w:val="22"/>
          <w:szCs w:val="22"/>
        </w:rPr>
        <w:t xml:space="preserve"> lesion group (18%) was significantly lower than that of the non-brain damaged and the non </w:t>
      </w:r>
      <w:proofErr w:type="spellStart"/>
      <w:r w:rsidRPr="00657C63">
        <w:rPr>
          <w:rFonts w:ascii="Arial Narrow" w:eastAsia="Calibri" w:hAnsi="Arial Narrow" w:cs="Times New Roman"/>
          <w:sz w:val="22"/>
          <w:szCs w:val="22"/>
        </w:rPr>
        <w:t>vmPFC</w:t>
      </w:r>
      <w:proofErr w:type="spellEnd"/>
      <w:r w:rsidRPr="00657C63">
        <w:rPr>
          <w:rFonts w:ascii="Arial Narrow" w:eastAsia="Calibri" w:hAnsi="Arial Narrow" w:cs="Times New Roman"/>
          <w:sz w:val="22"/>
          <w:szCs w:val="22"/>
        </w:rPr>
        <w:t xml:space="preserve">/non-amygdala lesion comparison groups.  Additionally, no veterans in the amygdala lesion group developed PTSD.  Interventions such as deactivation of the amygdala, disruption of the amygdala through surgical excision or deep brain stimulation (DBS) have been identified as possible interventions to minimized effects of PTSD. </w:t>
      </w:r>
    </w:p>
    <w:p w:rsidR="00A523CA" w:rsidRPr="00657C63" w:rsidRDefault="00A523CA" w:rsidP="002F4A4E">
      <w:pPr>
        <w:spacing w:line="480" w:lineRule="auto"/>
        <w:ind w:firstLine="720"/>
        <w:contextualSpacing/>
        <w:rPr>
          <w:rFonts w:ascii="Arial Narrow" w:eastAsia="Times New Roman" w:hAnsi="Arial Narrow" w:cs="Times New Roman"/>
          <w:kern w:val="24"/>
          <w:sz w:val="22"/>
          <w:szCs w:val="22"/>
        </w:rPr>
      </w:pPr>
      <w:r w:rsidRPr="00657C63">
        <w:rPr>
          <w:rFonts w:ascii="Arial Narrow" w:eastAsia="Times New Roman" w:hAnsi="Arial Narrow" w:cs="Times New Roman"/>
          <w:kern w:val="24"/>
          <w:sz w:val="22"/>
          <w:szCs w:val="22"/>
        </w:rPr>
        <w:t xml:space="preserve">Huff, Hernandez, Blanding, and </w:t>
      </w:r>
      <w:proofErr w:type="spellStart"/>
      <w:r w:rsidRPr="00657C63">
        <w:rPr>
          <w:rFonts w:ascii="Arial Narrow" w:eastAsia="Times New Roman" w:hAnsi="Arial Narrow" w:cs="Times New Roman"/>
          <w:kern w:val="24"/>
          <w:sz w:val="22"/>
          <w:szCs w:val="22"/>
        </w:rPr>
        <w:t>Labar</w:t>
      </w:r>
      <w:proofErr w:type="spellEnd"/>
      <w:r w:rsidRPr="00657C63">
        <w:rPr>
          <w:rFonts w:ascii="Arial Narrow" w:eastAsia="Times New Roman" w:hAnsi="Arial Narrow" w:cs="Times New Roman"/>
          <w:kern w:val="24"/>
          <w:sz w:val="22"/>
          <w:szCs w:val="22"/>
        </w:rPr>
        <w:t xml:space="preserve"> (2009) investigated whether the retention interval after an aversive learning experience influences the return of fear after fear extinction training.  Acquisition</w:t>
      </w:r>
      <w:r w:rsidR="00CB2C54" w:rsidRPr="00657C63">
        <w:rPr>
          <w:rFonts w:ascii="Arial Narrow" w:eastAsia="Times New Roman" w:hAnsi="Arial Narrow" w:cs="Times New Roman"/>
          <w:kern w:val="24"/>
          <w:sz w:val="22"/>
          <w:szCs w:val="22"/>
        </w:rPr>
        <w:t xml:space="preserve">s </w:t>
      </w:r>
      <w:r w:rsidRPr="00657C63">
        <w:rPr>
          <w:rFonts w:ascii="Arial Narrow" w:eastAsia="Times New Roman" w:hAnsi="Arial Narrow" w:cs="Times New Roman"/>
          <w:kern w:val="24"/>
          <w:sz w:val="22"/>
          <w:szCs w:val="22"/>
        </w:rPr>
        <w:t xml:space="preserve">of differential fear, extinction </w:t>
      </w:r>
      <w:r w:rsidRPr="00657C63">
        <w:rPr>
          <w:rFonts w:ascii="Arial Narrow" w:eastAsia="Times New Roman" w:hAnsi="Arial Narrow" w:cs="Times New Roman"/>
          <w:kern w:val="24"/>
          <w:sz w:val="22"/>
          <w:szCs w:val="22"/>
        </w:rPr>
        <w:lastRenderedPageBreak/>
        <w:t xml:space="preserve">of fear, and fear renewal and spontaneous recovery were measured.  In acquisition of differential fear SCRs were higher during late habituation, </w:t>
      </w:r>
      <w:proofErr w:type="gramStart"/>
      <w:r w:rsidRPr="00657C63">
        <w:rPr>
          <w:rFonts w:ascii="Arial Narrow" w:eastAsia="Times New Roman" w:hAnsi="Arial Narrow" w:cs="Times New Roman"/>
          <w:kern w:val="24"/>
          <w:sz w:val="22"/>
          <w:szCs w:val="22"/>
        </w:rPr>
        <w:t>F(</w:t>
      </w:r>
      <w:proofErr w:type="gramEnd"/>
      <w:r w:rsidRPr="00657C63">
        <w:rPr>
          <w:rFonts w:ascii="Arial Narrow" w:eastAsia="Times New Roman" w:hAnsi="Arial Narrow" w:cs="Times New Roman"/>
          <w:kern w:val="24"/>
          <w:sz w:val="22"/>
          <w:szCs w:val="22"/>
        </w:rPr>
        <w:t xml:space="preserve">1, 61) = 7.11, p&lt;.02, and early acquisition, F(1, 61) = 5.97, p&lt;.02.  Extinction of fear was a success overall with a main effect of phase, </w:t>
      </w:r>
      <w:proofErr w:type="gramStart"/>
      <w:r w:rsidRPr="00657C63">
        <w:rPr>
          <w:rFonts w:ascii="Arial Narrow" w:eastAsia="Times New Roman" w:hAnsi="Arial Narrow" w:cs="Times New Roman"/>
          <w:kern w:val="24"/>
          <w:sz w:val="22"/>
          <w:szCs w:val="22"/>
        </w:rPr>
        <w:t>F(</w:t>
      </w:r>
      <w:proofErr w:type="gramEnd"/>
      <w:r w:rsidRPr="00657C63">
        <w:rPr>
          <w:rFonts w:ascii="Arial Narrow" w:eastAsia="Times New Roman" w:hAnsi="Arial Narrow" w:cs="Times New Roman"/>
          <w:kern w:val="24"/>
          <w:sz w:val="22"/>
          <w:szCs w:val="22"/>
        </w:rPr>
        <w:t xml:space="preserve">1, 61) = 28.92, p&lt;.001.  Fear renewal difference scores revealed a main effect of extinction interval, </w:t>
      </w:r>
      <w:proofErr w:type="gramStart"/>
      <w:r w:rsidRPr="00657C63">
        <w:rPr>
          <w:rFonts w:ascii="Arial Narrow" w:eastAsia="Times New Roman" w:hAnsi="Arial Narrow" w:cs="Times New Roman"/>
          <w:kern w:val="24"/>
          <w:sz w:val="22"/>
          <w:szCs w:val="22"/>
        </w:rPr>
        <w:t>F(</w:t>
      </w:r>
      <w:proofErr w:type="gramEnd"/>
      <w:r w:rsidRPr="00657C63">
        <w:rPr>
          <w:rFonts w:ascii="Arial Narrow" w:eastAsia="Times New Roman" w:hAnsi="Arial Narrow" w:cs="Times New Roman"/>
          <w:kern w:val="24"/>
          <w:sz w:val="22"/>
          <w:szCs w:val="22"/>
        </w:rPr>
        <w:t xml:space="preserve">1, 61) = 6.93, p&lt;.01, showing that higher levels of fear relapse after immediate extinction relative to delayed extinction.  The authors concluded that “a period of time that permits synaptic memory consolidation after an aversive experiment might provide a more stable neurobiological state to acquire a new extinction memory and thus reduce the likelihood of fear return” (p. 10). </w:t>
      </w:r>
    </w:p>
    <w:p w:rsidR="007A5120" w:rsidRPr="00657C63" w:rsidRDefault="007A5120" w:rsidP="002F4A4E">
      <w:pPr>
        <w:spacing w:line="480" w:lineRule="auto"/>
        <w:ind w:firstLine="720"/>
        <w:contextualSpacing/>
        <w:rPr>
          <w:rFonts w:ascii="Arial Narrow" w:eastAsia="Times New Roman" w:hAnsi="Arial Narrow" w:cs="Times New Roman"/>
          <w:kern w:val="24"/>
          <w:sz w:val="22"/>
          <w:szCs w:val="22"/>
        </w:rPr>
      </w:pPr>
      <w:proofErr w:type="spellStart"/>
      <w:r w:rsidRPr="00657C63">
        <w:rPr>
          <w:rFonts w:ascii="Arial Narrow" w:eastAsia="Times New Roman" w:hAnsi="Arial Narrow" w:cs="Times New Roman"/>
          <w:kern w:val="24"/>
          <w:sz w:val="22"/>
          <w:szCs w:val="22"/>
        </w:rPr>
        <w:t>Fani</w:t>
      </w:r>
      <w:proofErr w:type="spellEnd"/>
      <w:r w:rsidRPr="00657C63">
        <w:rPr>
          <w:rFonts w:ascii="Arial Narrow" w:eastAsia="Times New Roman" w:hAnsi="Arial Narrow" w:cs="Times New Roman"/>
          <w:kern w:val="24"/>
          <w:sz w:val="22"/>
          <w:szCs w:val="22"/>
        </w:rPr>
        <w:t xml:space="preserve"> et al. (2011) conducted a study on attention bias toward threat and the association with exaggerated fear expression and impaired extinction in PTSD.  Fear conditioning results between PTSD and controls revealed a significant main effect of trial type (F1, 62=19.40, p&lt;0.001), a significant main effect of group (F1, 62=4.89, p&lt;0.05) and an interaction effect (F1, 62=3.95, p=0.05). Fear extinction results between PTSD and controls revealed a significant main effect of phase (F2, 106=31.59, p&lt;0.001), a significant main effect of group (F1, 53=8.94, p&lt;0.005), and a significant interaction effect (F2, 106=6.88, p&lt;0.005). In their summary the authors stated “we found that preferential allocation of attention toward threat was associated with heightened fear expression in this sample of individuals with PTSD” (p541).</w:t>
      </w:r>
    </w:p>
    <w:p w:rsidR="00103F5B" w:rsidRPr="00657C63" w:rsidRDefault="00103F5B" w:rsidP="002F4A4E">
      <w:pPr>
        <w:spacing w:line="480" w:lineRule="auto"/>
        <w:ind w:firstLine="720"/>
        <w:contextualSpacing/>
        <w:rPr>
          <w:rFonts w:ascii="Arial Narrow" w:eastAsia="Times New Roman" w:hAnsi="Arial Narrow" w:cs="Times New Roman"/>
          <w:kern w:val="24"/>
          <w:sz w:val="22"/>
          <w:szCs w:val="22"/>
        </w:rPr>
      </w:pPr>
      <w:proofErr w:type="spellStart"/>
      <w:r w:rsidRPr="00657C63">
        <w:rPr>
          <w:rFonts w:ascii="Arial Narrow" w:eastAsia="Times New Roman" w:hAnsi="Arial Narrow" w:cs="Times New Roman"/>
          <w:kern w:val="24"/>
          <w:sz w:val="22"/>
          <w:szCs w:val="22"/>
        </w:rPr>
        <w:t>Linnman</w:t>
      </w:r>
      <w:proofErr w:type="spellEnd"/>
      <w:r w:rsidRPr="00657C63">
        <w:rPr>
          <w:rFonts w:ascii="Arial Narrow" w:eastAsia="Times New Roman" w:hAnsi="Arial Narrow" w:cs="Times New Roman"/>
          <w:kern w:val="24"/>
          <w:sz w:val="22"/>
          <w:szCs w:val="22"/>
        </w:rPr>
        <w:t xml:space="preserve"> et </w:t>
      </w:r>
      <w:r w:rsidR="00A110B5" w:rsidRPr="00657C63">
        <w:rPr>
          <w:rFonts w:ascii="Arial Narrow" w:eastAsia="Times New Roman" w:hAnsi="Arial Narrow" w:cs="Times New Roman"/>
          <w:kern w:val="24"/>
          <w:sz w:val="22"/>
          <w:szCs w:val="22"/>
        </w:rPr>
        <w:t>al. (2012) clinical citation presented</w:t>
      </w:r>
      <w:r w:rsidRPr="00657C63">
        <w:rPr>
          <w:rFonts w:ascii="Arial Narrow" w:eastAsia="Times New Roman" w:hAnsi="Arial Narrow" w:cs="Times New Roman"/>
          <w:kern w:val="24"/>
          <w:sz w:val="22"/>
          <w:szCs w:val="22"/>
        </w:rPr>
        <w:t xml:space="preserve"> a multimodal approach </w:t>
      </w:r>
      <w:r w:rsidR="00A110B5" w:rsidRPr="00657C63">
        <w:rPr>
          <w:rFonts w:ascii="Arial Narrow" w:eastAsia="Times New Roman" w:hAnsi="Arial Narrow" w:cs="Times New Roman"/>
          <w:kern w:val="24"/>
          <w:sz w:val="22"/>
          <w:szCs w:val="22"/>
        </w:rPr>
        <w:t>wherein</w:t>
      </w:r>
      <w:r w:rsidRPr="00657C63">
        <w:rPr>
          <w:rFonts w:ascii="Arial Narrow" w:eastAsia="Times New Roman" w:hAnsi="Arial Narrow" w:cs="Times New Roman"/>
          <w:kern w:val="24"/>
          <w:sz w:val="22"/>
          <w:szCs w:val="22"/>
        </w:rPr>
        <w:t xml:space="preserve"> prior research from animal and human studies showed opposite structural and functional correlations between the dorsal anterior cingulate cortex and the ventromedial prefrontal cortex during fear expression.   The research team hypothesized that resting metabolic activity in these two regions would oppositely predict extinction recall performance.  The team examines the relationship between resting regional brain activity and subsequent psychophysiological and functional neuroimaging reactivity in the network of brain regions involved in fear extinction training and extinction recall. The researchers measured resting brain metabolism in healthy volunteers with positron emission tomography (PET) using </w:t>
      </w:r>
      <w:proofErr w:type="spellStart"/>
      <w:r w:rsidRPr="00657C63">
        <w:rPr>
          <w:rFonts w:ascii="Arial Narrow" w:eastAsia="Times New Roman" w:hAnsi="Arial Narrow" w:cs="Times New Roman"/>
          <w:kern w:val="24"/>
          <w:sz w:val="22"/>
          <w:szCs w:val="22"/>
        </w:rPr>
        <w:t>fluorodeoxglucose</w:t>
      </w:r>
      <w:proofErr w:type="spellEnd"/>
      <w:r w:rsidRPr="00657C63">
        <w:rPr>
          <w:rFonts w:ascii="Arial Narrow" w:eastAsia="Times New Roman" w:hAnsi="Arial Narrow" w:cs="Times New Roman"/>
          <w:kern w:val="24"/>
          <w:sz w:val="22"/>
          <w:szCs w:val="22"/>
        </w:rPr>
        <w:t>.  Within 5 days of the PET scan, the same participants underwent a 2-day fear conditioning and extinction training protocol in the functional MRI (fMRI) scanner to measure brain reactivity during fear extinction and its recall. The researchers concluded resting metabolism in the dorsal anterior cingulate cortex and ventromedial prefrontal cortex may predict the magnitude of fear learning and ext</w:t>
      </w:r>
      <w:r w:rsidR="001827FE" w:rsidRPr="00657C63">
        <w:rPr>
          <w:rFonts w:ascii="Arial Narrow" w:eastAsia="Times New Roman" w:hAnsi="Arial Narrow" w:cs="Times New Roman"/>
          <w:kern w:val="24"/>
          <w:sz w:val="22"/>
          <w:szCs w:val="22"/>
        </w:rPr>
        <w:t>inction in healthy individuals.</w:t>
      </w:r>
    </w:p>
    <w:p w:rsidR="009916C0" w:rsidRPr="00657C63" w:rsidRDefault="005D2ABE" w:rsidP="002F4A4E">
      <w:pPr>
        <w:spacing w:line="480" w:lineRule="auto"/>
        <w:ind w:firstLine="720"/>
        <w:contextualSpacing/>
        <w:rPr>
          <w:rFonts w:ascii="Arial Narrow" w:hAnsi="Arial Narrow" w:cs="Times New Roman"/>
          <w:sz w:val="22"/>
          <w:szCs w:val="22"/>
        </w:rPr>
      </w:pPr>
      <w:r w:rsidRPr="00657C63">
        <w:rPr>
          <w:rFonts w:ascii="Arial Narrow" w:hAnsi="Arial Narrow" w:cs="Times New Roman"/>
          <w:sz w:val="22"/>
          <w:szCs w:val="22"/>
        </w:rPr>
        <w:lastRenderedPageBreak/>
        <w:t xml:space="preserve">Following </w:t>
      </w:r>
      <w:r w:rsidR="00F009C7" w:rsidRPr="00657C63">
        <w:rPr>
          <w:rFonts w:ascii="Arial Narrow" w:hAnsi="Arial Narrow" w:cs="Times New Roman"/>
          <w:sz w:val="22"/>
          <w:szCs w:val="22"/>
        </w:rPr>
        <w:t>the</w:t>
      </w:r>
      <w:r w:rsidRPr="00657C63">
        <w:rPr>
          <w:rFonts w:ascii="Arial Narrow" w:hAnsi="Arial Narrow" w:cs="Times New Roman"/>
          <w:sz w:val="22"/>
          <w:szCs w:val="22"/>
        </w:rPr>
        <w:t xml:space="preserve"> research, 12 studies were identified from highest to lowest as follows:</w:t>
      </w:r>
      <w:r w:rsidR="00F009C7" w:rsidRPr="00657C63">
        <w:rPr>
          <w:rFonts w:ascii="Arial Narrow" w:hAnsi="Arial Narrow" w:cs="Times New Roman"/>
          <w:sz w:val="22"/>
          <w:szCs w:val="22"/>
        </w:rPr>
        <w:t xml:space="preserve"> </w:t>
      </w:r>
      <w:r w:rsidR="009916C0" w:rsidRPr="00657C63">
        <w:rPr>
          <w:rFonts w:ascii="Arial Narrow" w:hAnsi="Arial Narrow" w:cs="Times New Roman"/>
          <w:sz w:val="22"/>
          <w:szCs w:val="22"/>
        </w:rPr>
        <w:t xml:space="preserve"> 1). </w:t>
      </w:r>
      <w:proofErr w:type="spellStart"/>
      <w:r w:rsidR="009916C0" w:rsidRPr="00657C63">
        <w:rPr>
          <w:rFonts w:ascii="Arial Narrow" w:hAnsi="Arial Narrow" w:cs="Times New Roman"/>
          <w:sz w:val="22"/>
          <w:szCs w:val="22"/>
        </w:rPr>
        <w:t>Penalba</w:t>
      </w:r>
      <w:proofErr w:type="spellEnd"/>
      <w:r w:rsidR="009916C0" w:rsidRPr="00657C63">
        <w:rPr>
          <w:rFonts w:ascii="Arial Narrow" w:hAnsi="Arial Narrow" w:cs="Times New Roman"/>
          <w:sz w:val="22"/>
          <w:szCs w:val="22"/>
        </w:rPr>
        <w:t xml:space="preserve">, McGuire, and </w:t>
      </w:r>
      <w:proofErr w:type="spellStart"/>
      <w:r w:rsidR="009916C0" w:rsidRPr="00657C63">
        <w:rPr>
          <w:rFonts w:ascii="Arial Narrow" w:hAnsi="Arial Narrow" w:cs="Times New Roman"/>
          <w:sz w:val="22"/>
          <w:szCs w:val="22"/>
        </w:rPr>
        <w:t>Leite</w:t>
      </w:r>
      <w:proofErr w:type="spellEnd"/>
      <w:r w:rsidR="009916C0" w:rsidRPr="00657C63">
        <w:rPr>
          <w:rFonts w:ascii="Arial Narrow" w:hAnsi="Arial Narrow" w:cs="Times New Roman"/>
          <w:sz w:val="22"/>
          <w:szCs w:val="22"/>
        </w:rPr>
        <w:t xml:space="preserve"> (2009),</w:t>
      </w:r>
    </w:p>
    <w:p w:rsidR="00AB1A1C" w:rsidRPr="00657C63" w:rsidRDefault="009916C0" w:rsidP="002F4A4E">
      <w:pPr>
        <w:spacing w:line="480" w:lineRule="auto"/>
        <w:contextualSpacing/>
        <w:rPr>
          <w:rFonts w:ascii="Arial Narrow" w:hAnsi="Arial Narrow" w:cs="Times New Roman"/>
          <w:sz w:val="22"/>
          <w:szCs w:val="22"/>
        </w:rPr>
      </w:pPr>
      <w:r w:rsidRPr="00657C63">
        <w:rPr>
          <w:rFonts w:ascii="Arial Narrow" w:hAnsi="Arial Narrow" w:cs="Times New Roman"/>
          <w:sz w:val="22"/>
          <w:szCs w:val="22"/>
        </w:rPr>
        <w:t xml:space="preserve">2). Roberts, </w:t>
      </w:r>
      <w:proofErr w:type="spellStart"/>
      <w:r w:rsidRPr="00657C63">
        <w:rPr>
          <w:rFonts w:ascii="Arial Narrow" w:hAnsi="Arial Narrow" w:cs="Times New Roman"/>
          <w:sz w:val="22"/>
          <w:szCs w:val="22"/>
        </w:rPr>
        <w:t>Kitchiner</w:t>
      </w:r>
      <w:proofErr w:type="spellEnd"/>
      <w:r w:rsidRPr="00657C63">
        <w:rPr>
          <w:rFonts w:ascii="Arial Narrow" w:hAnsi="Arial Narrow" w:cs="Times New Roman"/>
          <w:sz w:val="22"/>
          <w:szCs w:val="22"/>
        </w:rPr>
        <w:t xml:space="preserve">, </w:t>
      </w:r>
      <w:proofErr w:type="spellStart"/>
      <w:r w:rsidRPr="00657C63">
        <w:rPr>
          <w:rFonts w:ascii="Arial Narrow" w:hAnsi="Arial Narrow" w:cs="Times New Roman"/>
          <w:sz w:val="22"/>
          <w:szCs w:val="22"/>
        </w:rPr>
        <w:t>Kenardy</w:t>
      </w:r>
      <w:proofErr w:type="spellEnd"/>
      <w:r w:rsidRPr="00657C63">
        <w:rPr>
          <w:rFonts w:ascii="Arial Narrow" w:hAnsi="Arial Narrow" w:cs="Times New Roman"/>
          <w:sz w:val="22"/>
          <w:szCs w:val="22"/>
        </w:rPr>
        <w:t xml:space="preserve">, and </w:t>
      </w:r>
      <w:proofErr w:type="spellStart"/>
      <w:r w:rsidRPr="00657C63">
        <w:rPr>
          <w:rFonts w:ascii="Arial Narrow" w:hAnsi="Arial Narrow" w:cs="Times New Roman"/>
          <w:sz w:val="22"/>
          <w:szCs w:val="22"/>
        </w:rPr>
        <w:t>Bisson</w:t>
      </w:r>
      <w:proofErr w:type="spellEnd"/>
      <w:r w:rsidRPr="00657C63">
        <w:rPr>
          <w:rFonts w:ascii="Arial Narrow" w:hAnsi="Arial Narrow" w:cs="Times New Roman"/>
          <w:sz w:val="22"/>
          <w:szCs w:val="22"/>
        </w:rPr>
        <w:t xml:space="preserve"> (2010), 3).  </w:t>
      </w:r>
      <w:proofErr w:type="spellStart"/>
      <w:r w:rsidRPr="00657C63">
        <w:rPr>
          <w:rFonts w:ascii="Arial Narrow" w:hAnsi="Arial Narrow" w:cs="Times New Roman"/>
          <w:sz w:val="22"/>
          <w:szCs w:val="22"/>
        </w:rPr>
        <w:t>Etkin</w:t>
      </w:r>
      <w:proofErr w:type="spell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and  Wager</w:t>
      </w:r>
      <w:proofErr w:type="gramEnd"/>
      <w:r w:rsidRPr="00657C63">
        <w:rPr>
          <w:rFonts w:ascii="Arial Narrow" w:hAnsi="Arial Narrow" w:cs="Times New Roman"/>
          <w:sz w:val="22"/>
          <w:szCs w:val="22"/>
        </w:rPr>
        <w:t xml:space="preserve"> (2007), 4)</w:t>
      </w:r>
      <w:r w:rsidR="00912DEB" w:rsidRPr="00657C63">
        <w:rPr>
          <w:rFonts w:ascii="Arial Narrow" w:hAnsi="Arial Narrow" w:cs="Times New Roman"/>
          <w:sz w:val="22"/>
          <w:szCs w:val="22"/>
        </w:rPr>
        <w:t xml:space="preserve">.   </w:t>
      </w:r>
      <w:proofErr w:type="spellStart"/>
      <w:r w:rsidR="00912DEB" w:rsidRPr="00657C63">
        <w:rPr>
          <w:rFonts w:ascii="Arial Narrow" w:hAnsi="Arial Narrow" w:cs="Times New Roman"/>
          <w:sz w:val="22"/>
          <w:szCs w:val="22"/>
        </w:rPr>
        <w:t>Milad</w:t>
      </w:r>
      <w:proofErr w:type="spellEnd"/>
      <w:r w:rsidR="00912DEB" w:rsidRPr="00657C63">
        <w:rPr>
          <w:rFonts w:ascii="Arial Narrow" w:hAnsi="Arial Narrow" w:cs="Times New Roman"/>
          <w:sz w:val="22"/>
          <w:szCs w:val="22"/>
        </w:rPr>
        <w:t xml:space="preserve">, </w:t>
      </w:r>
      <w:proofErr w:type="gramStart"/>
      <w:r w:rsidR="00912DEB" w:rsidRPr="00657C63">
        <w:rPr>
          <w:rFonts w:ascii="Arial Narrow" w:hAnsi="Arial Narrow" w:cs="Times New Roman"/>
          <w:sz w:val="22"/>
          <w:szCs w:val="22"/>
        </w:rPr>
        <w:t>and  Quirk</w:t>
      </w:r>
      <w:proofErr w:type="gramEnd"/>
      <w:r w:rsidR="00912DEB" w:rsidRPr="00657C63">
        <w:rPr>
          <w:rFonts w:ascii="Arial Narrow" w:hAnsi="Arial Narrow" w:cs="Times New Roman"/>
          <w:sz w:val="22"/>
          <w:szCs w:val="22"/>
        </w:rPr>
        <w:t xml:space="preserve">,  (2012), </w:t>
      </w:r>
      <w:r w:rsidRPr="00657C63">
        <w:rPr>
          <w:rFonts w:ascii="Arial Narrow" w:hAnsi="Arial Narrow" w:cs="Times New Roman"/>
          <w:sz w:val="22"/>
          <w:szCs w:val="22"/>
        </w:rPr>
        <w:t>.</w:t>
      </w:r>
      <w:r w:rsidR="00103F5B" w:rsidRPr="00657C63">
        <w:rPr>
          <w:rFonts w:ascii="Arial Narrow" w:hAnsi="Arial Narrow" w:cs="Times New Roman"/>
          <w:sz w:val="22"/>
          <w:szCs w:val="22"/>
        </w:rPr>
        <w:t>5</w:t>
      </w:r>
      <w:r w:rsidR="00912DEB" w:rsidRPr="00657C63">
        <w:rPr>
          <w:rFonts w:ascii="Arial Narrow" w:hAnsi="Arial Narrow" w:cs="Times New Roman"/>
          <w:sz w:val="22"/>
          <w:szCs w:val="22"/>
        </w:rPr>
        <w:t>).</w:t>
      </w:r>
      <w:r w:rsidRPr="00657C63">
        <w:rPr>
          <w:rFonts w:ascii="Arial Narrow" w:hAnsi="Arial Narrow" w:cs="Times New Roman"/>
          <w:sz w:val="22"/>
          <w:szCs w:val="22"/>
        </w:rPr>
        <w:t xml:space="preserve"> </w:t>
      </w:r>
      <w:proofErr w:type="spellStart"/>
      <w:r w:rsidRPr="00657C63">
        <w:rPr>
          <w:rFonts w:ascii="Arial Narrow" w:hAnsi="Arial Narrow" w:cs="Times New Roman"/>
          <w:sz w:val="22"/>
          <w:szCs w:val="22"/>
        </w:rPr>
        <w:t>Bian</w:t>
      </w:r>
      <w:proofErr w:type="spellEnd"/>
      <w:r w:rsidRPr="00657C63">
        <w:rPr>
          <w:rFonts w:ascii="Arial Narrow" w:hAnsi="Arial Narrow" w:cs="Times New Roman"/>
          <w:sz w:val="22"/>
          <w:szCs w:val="22"/>
        </w:rPr>
        <w:t xml:space="preserve"> et al.</w:t>
      </w:r>
      <w:proofErr w:type="gramStart"/>
      <w:r w:rsidRPr="00657C63">
        <w:rPr>
          <w:rFonts w:ascii="Arial Narrow" w:hAnsi="Arial Narrow" w:cs="Times New Roman"/>
          <w:sz w:val="22"/>
          <w:szCs w:val="22"/>
        </w:rPr>
        <w:t>,  (</w:t>
      </w:r>
      <w:proofErr w:type="gramEnd"/>
      <w:r w:rsidRPr="00657C63">
        <w:rPr>
          <w:rFonts w:ascii="Arial Narrow" w:hAnsi="Arial Narrow" w:cs="Times New Roman"/>
          <w:sz w:val="22"/>
          <w:szCs w:val="22"/>
        </w:rPr>
        <w:t xml:space="preserve">2011), </w:t>
      </w:r>
      <w:r w:rsidR="00912DEB" w:rsidRPr="00657C63">
        <w:rPr>
          <w:rFonts w:ascii="Arial Narrow" w:hAnsi="Arial Narrow" w:cs="Times New Roman"/>
          <w:sz w:val="22"/>
          <w:szCs w:val="22"/>
        </w:rPr>
        <w:t xml:space="preserve"> 6)</w:t>
      </w:r>
      <w:r w:rsidRPr="00657C63">
        <w:rPr>
          <w:rFonts w:ascii="Arial Narrow" w:hAnsi="Arial Narrow" w:cs="Times New Roman"/>
          <w:sz w:val="22"/>
          <w:szCs w:val="22"/>
        </w:rPr>
        <w:t>.</w:t>
      </w:r>
      <w:r w:rsidR="00912DEB" w:rsidRPr="00657C63">
        <w:rPr>
          <w:rFonts w:ascii="Arial Narrow" w:hAnsi="Arial Narrow" w:cs="Times New Roman"/>
          <w:sz w:val="22"/>
          <w:szCs w:val="22"/>
        </w:rPr>
        <w:t xml:space="preserve"> </w:t>
      </w:r>
      <w:r w:rsidRPr="00657C63">
        <w:rPr>
          <w:rFonts w:ascii="Arial Narrow" w:hAnsi="Arial Narrow" w:cs="Times New Roman"/>
          <w:sz w:val="22"/>
          <w:szCs w:val="22"/>
        </w:rPr>
        <w:t xml:space="preserve"> </w:t>
      </w:r>
      <w:proofErr w:type="spellStart"/>
      <w:r w:rsidRPr="00657C63">
        <w:rPr>
          <w:rFonts w:ascii="Arial Narrow" w:hAnsi="Arial Narrow" w:cs="Times New Roman"/>
          <w:sz w:val="22"/>
          <w:szCs w:val="22"/>
        </w:rPr>
        <w:t>Milad</w:t>
      </w:r>
      <w:proofErr w:type="spellEnd"/>
      <w:r w:rsidRPr="00657C63">
        <w:rPr>
          <w:rFonts w:ascii="Arial Narrow" w:hAnsi="Arial Narrow" w:cs="Times New Roman"/>
          <w:sz w:val="22"/>
          <w:szCs w:val="22"/>
        </w:rPr>
        <w:t>, Orr</w:t>
      </w:r>
      <w:proofErr w:type="gramStart"/>
      <w:r w:rsidRPr="00657C63">
        <w:rPr>
          <w:rFonts w:ascii="Arial Narrow" w:hAnsi="Arial Narrow" w:cs="Times New Roman"/>
          <w:sz w:val="22"/>
          <w:szCs w:val="22"/>
        </w:rPr>
        <w:t>,  Pitman</w:t>
      </w:r>
      <w:proofErr w:type="gramEnd"/>
      <w:r w:rsidRPr="00657C63">
        <w:rPr>
          <w:rFonts w:ascii="Arial Narrow" w:hAnsi="Arial Narrow" w:cs="Times New Roman"/>
          <w:sz w:val="22"/>
          <w:szCs w:val="22"/>
        </w:rPr>
        <w:t xml:space="preserve">, and Rauch (2005),  </w:t>
      </w:r>
      <w:r w:rsidR="00103F5B" w:rsidRPr="00657C63">
        <w:rPr>
          <w:rFonts w:ascii="Arial Narrow" w:hAnsi="Arial Narrow" w:cs="Times New Roman"/>
          <w:sz w:val="22"/>
          <w:szCs w:val="22"/>
        </w:rPr>
        <w:t>7</w:t>
      </w:r>
      <w:r w:rsidR="00912DEB" w:rsidRPr="00657C63">
        <w:rPr>
          <w:rFonts w:ascii="Arial Narrow" w:hAnsi="Arial Narrow" w:cs="Times New Roman"/>
          <w:sz w:val="22"/>
          <w:szCs w:val="22"/>
        </w:rPr>
        <w:t>)</w:t>
      </w:r>
      <w:r w:rsidRPr="00657C63">
        <w:rPr>
          <w:rFonts w:ascii="Arial Narrow" w:hAnsi="Arial Narrow" w:cs="Times New Roman"/>
          <w:sz w:val="22"/>
          <w:szCs w:val="22"/>
        </w:rPr>
        <w:t xml:space="preserve">.  </w:t>
      </w:r>
      <w:proofErr w:type="spellStart"/>
      <w:r w:rsidRPr="00657C63">
        <w:rPr>
          <w:rFonts w:ascii="Arial Narrow" w:hAnsi="Arial Narrow" w:cs="Times New Roman"/>
          <w:sz w:val="22"/>
          <w:szCs w:val="22"/>
        </w:rPr>
        <w:t>Feldner</w:t>
      </w:r>
      <w:proofErr w:type="spellEnd"/>
      <w:proofErr w:type="gramStart"/>
      <w:r w:rsidRPr="00657C63">
        <w:rPr>
          <w:rFonts w:ascii="Arial Narrow" w:hAnsi="Arial Narrow" w:cs="Times New Roman"/>
          <w:sz w:val="22"/>
          <w:szCs w:val="22"/>
        </w:rPr>
        <w:t>,  Monson</w:t>
      </w:r>
      <w:proofErr w:type="gramEnd"/>
      <w:r w:rsidRPr="00657C63">
        <w:rPr>
          <w:rFonts w:ascii="Arial Narrow" w:hAnsi="Arial Narrow" w:cs="Times New Roman"/>
          <w:sz w:val="22"/>
          <w:szCs w:val="22"/>
        </w:rPr>
        <w:t xml:space="preserve">, and  Friedman (2007),  </w:t>
      </w:r>
      <w:r w:rsidR="00103F5B" w:rsidRPr="00657C63">
        <w:rPr>
          <w:rFonts w:ascii="Arial Narrow" w:hAnsi="Arial Narrow" w:cs="Times New Roman"/>
          <w:sz w:val="22"/>
          <w:szCs w:val="22"/>
        </w:rPr>
        <w:t>8</w:t>
      </w:r>
      <w:r w:rsidR="00912DEB" w:rsidRPr="00657C63">
        <w:rPr>
          <w:rFonts w:ascii="Arial Narrow" w:hAnsi="Arial Narrow" w:cs="Times New Roman"/>
          <w:sz w:val="22"/>
          <w:szCs w:val="22"/>
        </w:rPr>
        <w:t>).</w:t>
      </w:r>
      <w:r w:rsidRPr="00657C63">
        <w:rPr>
          <w:rFonts w:ascii="Arial Narrow" w:hAnsi="Arial Narrow" w:cs="Times New Roman"/>
          <w:sz w:val="22"/>
          <w:szCs w:val="22"/>
        </w:rPr>
        <w:t xml:space="preserve">  McNally</w:t>
      </w:r>
      <w:proofErr w:type="gramStart"/>
      <w:r w:rsidRPr="00657C63">
        <w:rPr>
          <w:rFonts w:ascii="Arial Narrow" w:hAnsi="Arial Narrow" w:cs="Times New Roman"/>
          <w:sz w:val="22"/>
          <w:szCs w:val="22"/>
        </w:rPr>
        <w:t xml:space="preserve">, </w:t>
      </w:r>
      <w:r w:rsidR="00F6792C" w:rsidRPr="00657C63">
        <w:rPr>
          <w:rFonts w:ascii="Arial Narrow" w:hAnsi="Arial Narrow" w:cs="Times New Roman"/>
          <w:sz w:val="22"/>
          <w:szCs w:val="22"/>
        </w:rPr>
        <w:t xml:space="preserve"> and</w:t>
      </w:r>
      <w:proofErr w:type="gramEnd"/>
      <w:r w:rsidR="00F6792C" w:rsidRPr="00657C63">
        <w:rPr>
          <w:rFonts w:ascii="Arial Narrow" w:hAnsi="Arial Narrow" w:cs="Times New Roman"/>
          <w:sz w:val="22"/>
          <w:szCs w:val="22"/>
        </w:rPr>
        <w:t xml:space="preserve">  Westbrook </w:t>
      </w:r>
      <w:r w:rsidRPr="00657C63">
        <w:rPr>
          <w:rFonts w:ascii="Arial Narrow" w:hAnsi="Arial Narrow" w:cs="Times New Roman"/>
          <w:sz w:val="22"/>
          <w:szCs w:val="22"/>
        </w:rPr>
        <w:t>(2006),</w:t>
      </w:r>
      <w:r w:rsidR="00912DEB" w:rsidRPr="00657C63">
        <w:rPr>
          <w:rFonts w:ascii="Arial Narrow" w:hAnsi="Arial Narrow" w:cs="Times New Roman"/>
          <w:sz w:val="22"/>
          <w:szCs w:val="22"/>
        </w:rPr>
        <w:t xml:space="preserve"> </w:t>
      </w:r>
      <w:r w:rsidRPr="00657C63">
        <w:rPr>
          <w:rFonts w:ascii="Arial Narrow" w:hAnsi="Arial Narrow" w:cs="Times New Roman"/>
          <w:sz w:val="22"/>
          <w:szCs w:val="22"/>
        </w:rPr>
        <w:t xml:space="preserve"> </w:t>
      </w:r>
      <w:r w:rsidR="00912DEB" w:rsidRPr="00657C63">
        <w:rPr>
          <w:rFonts w:ascii="Arial Narrow" w:hAnsi="Arial Narrow" w:cs="Times New Roman"/>
          <w:sz w:val="22"/>
          <w:szCs w:val="22"/>
        </w:rPr>
        <w:t xml:space="preserve">9). </w:t>
      </w:r>
      <w:proofErr w:type="spellStart"/>
      <w:proofErr w:type="gramStart"/>
      <w:r w:rsidR="00912DEB" w:rsidRPr="00657C63">
        <w:rPr>
          <w:rFonts w:ascii="Arial Narrow" w:hAnsi="Arial Narrow" w:cs="Times New Roman"/>
          <w:sz w:val="22"/>
          <w:szCs w:val="22"/>
        </w:rPr>
        <w:t>Koenigs</w:t>
      </w:r>
      <w:proofErr w:type="spellEnd"/>
      <w:r w:rsidR="00912DEB" w:rsidRPr="00657C63">
        <w:rPr>
          <w:rFonts w:ascii="Arial Narrow" w:hAnsi="Arial Narrow" w:cs="Times New Roman"/>
          <w:sz w:val="22"/>
          <w:szCs w:val="22"/>
        </w:rPr>
        <w:t xml:space="preserve"> and </w:t>
      </w:r>
      <w:proofErr w:type="spellStart"/>
      <w:r w:rsidR="00912DEB" w:rsidRPr="00657C63">
        <w:rPr>
          <w:rFonts w:ascii="Arial Narrow" w:hAnsi="Arial Narrow" w:cs="Times New Roman"/>
          <w:sz w:val="22"/>
          <w:szCs w:val="22"/>
        </w:rPr>
        <w:t>Grafman</w:t>
      </w:r>
      <w:proofErr w:type="spellEnd"/>
      <w:r w:rsidR="00912DEB" w:rsidRPr="00657C63">
        <w:rPr>
          <w:rFonts w:ascii="Arial Narrow" w:hAnsi="Arial Narrow" w:cs="Times New Roman"/>
          <w:sz w:val="22"/>
          <w:szCs w:val="22"/>
        </w:rPr>
        <w:t xml:space="preserve"> (2009</w:t>
      </w:r>
      <w:r w:rsidRPr="00657C63">
        <w:rPr>
          <w:rFonts w:ascii="Arial Narrow" w:hAnsi="Arial Narrow" w:cs="Times New Roman"/>
          <w:sz w:val="22"/>
          <w:szCs w:val="22"/>
        </w:rPr>
        <w:t xml:space="preserve"> 8</w:t>
      </w:r>
      <w:r w:rsidR="00912DEB" w:rsidRPr="00657C63">
        <w:rPr>
          <w:rFonts w:ascii="Arial Narrow" w:hAnsi="Arial Narrow" w:cs="Times New Roman"/>
          <w:sz w:val="22"/>
          <w:szCs w:val="22"/>
        </w:rPr>
        <w:t>),</w:t>
      </w:r>
      <w:r w:rsidRPr="00657C63">
        <w:rPr>
          <w:rFonts w:ascii="Arial Narrow" w:hAnsi="Arial Narrow" w:cs="Times New Roman"/>
          <w:sz w:val="22"/>
          <w:szCs w:val="22"/>
        </w:rPr>
        <w:t xml:space="preserve"> 10).</w:t>
      </w:r>
      <w:proofErr w:type="gramEnd"/>
      <w:r w:rsidRPr="00657C63">
        <w:rPr>
          <w:rFonts w:ascii="Arial Narrow" w:hAnsi="Arial Narrow" w:cs="Times New Roman"/>
          <w:sz w:val="22"/>
          <w:szCs w:val="22"/>
        </w:rPr>
        <w:t xml:space="preserve"> </w:t>
      </w:r>
      <w:r w:rsidR="00C369BD" w:rsidRPr="00657C63">
        <w:rPr>
          <w:rFonts w:ascii="Arial Narrow" w:hAnsi="Arial Narrow" w:cs="Times New Roman"/>
          <w:sz w:val="22"/>
          <w:szCs w:val="22"/>
        </w:rPr>
        <w:t xml:space="preserve"> </w:t>
      </w:r>
      <w:r w:rsidRPr="00657C63">
        <w:rPr>
          <w:rFonts w:ascii="Arial Narrow" w:hAnsi="Arial Narrow" w:cs="Times New Roman"/>
          <w:sz w:val="22"/>
          <w:szCs w:val="22"/>
        </w:rPr>
        <w:t>Huff</w:t>
      </w:r>
      <w:proofErr w:type="gramStart"/>
      <w:r w:rsidRPr="00657C63">
        <w:rPr>
          <w:rFonts w:ascii="Arial Narrow" w:hAnsi="Arial Narrow" w:cs="Times New Roman"/>
          <w:sz w:val="22"/>
          <w:szCs w:val="22"/>
        </w:rPr>
        <w:t>,</w:t>
      </w:r>
      <w:r w:rsidR="00C369BD" w:rsidRPr="00657C63">
        <w:rPr>
          <w:rFonts w:ascii="Arial Narrow" w:hAnsi="Arial Narrow" w:cs="Times New Roman"/>
          <w:sz w:val="22"/>
          <w:szCs w:val="22"/>
        </w:rPr>
        <w:t xml:space="preserve"> </w:t>
      </w:r>
      <w:r w:rsidRPr="00657C63">
        <w:rPr>
          <w:rFonts w:ascii="Arial Narrow" w:hAnsi="Arial Narrow" w:cs="Times New Roman"/>
          <w:sz w:val="22"/>
          <w:szCs w:val="22"/>
        </w:rPr>
        <w:t xml:space="preserve"> </w:t>
      </w:r>
      <w:proofErr w:type="spellStart"/>
      <w:r w:rsidRPr="00657C63">
        <w:rPr>
          <w:rFonts w:ascii="Arial Narrow" w:hAnsi="Arial Narrow" w:cs="Times New Roman"/>
          <w:sz w:val="22"/>
          <w:szCs w:val="22"/>
        </w:rPr>
        <w:t>Hernadez</w:t>
      </w:r>
      <w:proofErr w:type="spellEnd"/>
      <w:proofErr w:type="gramEnd"/>
      <w:r w:rsidRPr="00657C63">
        <w:rPr>
          <w:rFonts w:ascii="Arial Narrow" w:hAnsi="Arial Narrow" w:cs="Times New Roman"/>
          <w:sz w:val="22"/>
          <w:szCs w:val="22"/>
        </w:rPr>
        <w:t xml:space="preserve">, Blanding and </w:t>
      </w:r>
      <w:proofErr w:type="spellStart"/>
      <w:r w:rsidRPr="00657C63">
        <w:rPr>
          <w:rFonts w:ascii="Arial Narrow" w:hAnsi="Arial Narrow" w:cs="Times New Roman"/>
          <w:sz w:val="22"/>
          <w:szCs w:val="22"/>
        </w:rPr>
        <w:t>Labar</w:t>
      </w:r>
      <w:proofErr w:type="spellEnd"/>
      <w:r w:rsidR="00912DEB" w:rsidRPr="00657C63">
        <w:rPr>
          <w:rFonts w:ascii="Arial Narrow" w:hAnsi="Arial Narrow" w:cs="Times New Roman"/>
          <w:sz w:val="22"/>
          <w:szCs w:val="22"/>
        </w:rPr>
        <w:t xml:space="preserve"> </w:t>
      </w:r>
      <w:r w:rsidRPr="00657C63">
        <w:rPr>
          <w:rFonts w:ascii="Arial Narrow" w:hAnsi="Arial Narrow" w:cs="Times New Roman"/>
          <w:sz w:val="22"/>
          <w:szCs w:val="22"/>
        </w:rPr>
        <w:t xml:space="preserve"> (2009), </w:t>
      </w:r>
      <w:r w:rsidR="00C369BD" w:rsidRPr="00657C63">
        <w:rPr>
          <w:rFonts w:ascii="Arial Narrow" w:hAnsi="Arial Narrow" w:cs="Times New Roman"/>
          <w:sz w:val="22"/>
          <w:szCs w:val="22"/>
        </w:rPr>
        <w:t xml:space="preserve"> </w:t>
      </w:r>
      <w:r w:rsidRPr="00657C63">
        <w:rPr>
          <w:rFonts w:ascii="Arial Narrow" w:hAnsi="Arial Narrow" w:cs="Times New Roman"/>
          <w:sz w:val="22"/>
          <w:szCs w:val="22"/>
        </w:rPr>
        <w:t>11</w:t>
      </w:r>
      <w:r w:rsidR="00912DEB" w:rsidRPr="00657C63">
        <w:rPr>
          <w:rFonts w:ascii="Arial Narrow" w:hAnsi="Arial Narrow" w:cs="Times New Roman"/>
          <w:sz w:val="22"/>
          <w:szCs w:val="22"/>
        </w:rPr>
        <w:t xml:space="preserve">).  </w:t>
      </w:r>
      <w:proofErr w:type="spellStart"/>
      <w:r w:rsidR="00912DEB" w:rsidRPr="00657C63">
        <w:rPr>
          <w:rFonts w:ascii="Arial Narrow" w:hAnsi="Arial Narrow" w:cs="Times New Roman"/>
          <w:sz w:val="22"/>
          <w:szCs w:val="22"/>
        </w:rPr>
        <w:t>Fani</w:t>
      </w:r>
      <w:proofErr w:type="spellEnd"/>
      <w:r w:rsidR="00912DEB" w:rsidRPr="00657C63">
        <w:rPr>
          <w:rFonts w:ascii="Arial Narrow" w:hAnsi="Arial Narrow" w:cs="Times New Roman"/>
          <w:sz w:val="22"/>
          <w:szCs w:val="22"/>
        </w:rPr>
        <w:t xml:space="preserve"> et al., (2011)</w:t>
      </w:r>
      <w:proofErr w:type="gramStart"/>
      <w:r w:rsidR="00912DEB" w:rsidRPr="00657C63">
        <w:rPr>
          <w:rFonts w:ascii="Arial Narrow" w:hAnsi="Arial Narrow" w:cs="Times New Roman"/>
          <w:sz w:val="22"/>
          <w:szCs w:val="22"/>
        </w:rPr>
        <w:t>,  and</w:t>
      </w:r>
      <w:proofErr w:type="gramEnd"/>
      <w:r w:rsidR="00912DEB" w:rsidRPr="00657C63">
        <w:rPr>
          <w:rFonts w:ascii="Arial Narrow" w:hAnsi="Arial Narrow" w:cs="Times New Roman"/>
          <w:sz w:val="22"/>
          <w:szCs w:val="22"/>
        </w:rPr>
        <w:t xml:space="preserve">  12).  </w:t>
      </w:r>
      <w:proofErr w:type="spellStart"/>
      <w:r w:rsidR="00912DEB" w:rsidRPr="00657C63">
        <w:rPr>
          <w:rFonts w:ascii="Arial Narrow" w:hAnsi="Arial Narrow" w:cs="Times New Roman"/>
          <w:sz w:val="22"/>
          <w:szCs w:val="22"/>
        </w:rPr>
        <w:t>Linnman</w:t>
      </w:r>
      <w:proofErr w:type="spellEnd"/>
      <w:r w:rsidR="00912DEB" w:rsidRPr="00657C63">
        <w:rPr>
          <w:rFonts w:ascii="Arial Narrow" w:hAnsi="Arial Narrow" w:cs="Times New Roman"/>
          <w:sz w:val="22"/>
          <w:szCs w:val="22"/>
        </w:rPr>
        <w:t xml:space="preserve">, </w:t>
      </w:r>
      <w:proofErr w:type="spellStart"/>
      <w:r w:rsidR="00912DEB" w:rsidRPr="00657C63">
        <w:rPr>
          <w:rFonts w:ascii="Arial Narrow" w:hAnsi="Arial Narrow" w:cs="Times New Roman"/>
          <w:sz w:val="22"/>
          <w:szCs w:val="22"/>
        </w:rPr>
        <w:t>Zeidan</w:t>
      </w:r>
      <w:proofErr w:type="spellEnd"/>
      <w:proofErr w:type="gramStart"/>
      <w:r w:rsidR="00912DEB" w:rsidRPr="00657C63">
        <w:rPr>
          <w:rFonts w:ascii="Arial Narrow" w:hAnsi="Arial Narrow" w:cs="Times New Roman"/>
          <w:sz w:val="22"/>
          <w:szCs w:val="22"/>
        </w:rPr>
        <w:t xml:space="preserve">,  </w:t>
      </w:r>
      <w:proofErr w:type="spellStart"/>
      <w:r w:rsidR="00912DEB" w:rsidRPr="00657C63">
        <w:rPr>
          <w:rFonts w:ascii="Arial Narrow" w:hAnsi="Arial Narrow" w:cs="Times New Roman"/>
          <w:sz w:val="22"/>
          <w:szCs w:val="22"/>
        </w:rPr>
        <w:t>Furtak</w:t>
      </w:r>
      <w:proofErr w:type="spellEnd"/>
      <w:proofErr w:type="gramEnd"/>
      <w:r w:rsidR="00912DEB" w:rsidRPr="00657C63">
        <w:rPr>
          <w:rFonts w:ascii="Arial Narrow" w:hAnsi="Arial Narrow" w:cs="Times New Roman"/>
          <w:sz w:val="22"/>
          <w:szCs w:val="22"/>
        </w:rPr>
        <w:t xml:space="preserve">, Pitman, Quirk,  and  </w:t>
      </w:r>
      <w:proofErr w:type="spellStart"/>
      <w:r w:rsidR="00912DEB" w:rsidRPr="00657C63">
        <w:rPr>
          <w:rFonts w:ascii="Arial Narrow" w:hAnsi="Arial Narrow" w:cs="Times New Roman"/>
          <w:sz w:val="22"/>
          <w:szCs w:val="22"/>
        </w:rPr>
        <w:t>Milad</w:t>
      </w:r>
      <w:proofErr w:type="spellEnd"/>
      <w:r w:rsidR="00912DEB" w:rsidRPr="00657C63">
        <w:rPr>
          <w:rFonts w:ascii="Arial Narrow" w:hAnsi="Arial Narrow" w:cs="Times New Roman"/>
          <w:sz w:val="22"/>
          <w:szCs w:val="22"/>
        </w:rPr>
        <w:t xml:space="preserve"> (2012). </w:t>
      </w:r>
      <w:r w:rsidR="00F009C7" w:rsidRPr="00657C63">
        <w:rPr>
          <w:rFonts w:ascii="Arial Narrow" w:hAnsi="Arial Narrow" w:cs="Times New Roman"/>
          <w:sz w:val="22"/>
          <w:szCs w:val="22"/>
        </w:rPr>
        <w:t xml:space="preserve"> A s</w:t>
      </w:r>
      <w:r w:rsidR="00431DB7" w:rsidRPr="00657C63">
        <w:rPr>
          <w:rFonts w:ascii="Arial Narrow" w:hAnsi="Arial Narrow" w:cs="Times New Roman"/>
          <w:sz w:val="22"/>
          <w:szCs w:val="22"/>
        </w:rPr>
        <w:t>ynthesis of these findings will be described.</w:t>
      </w:r>
    </w:p>
    <w:p w:rsidR="009B45C6" w:rsidRPr="00657C63" w:rsidRDefault="009B45C6" w:rsidP="002F4A4E">
      <w:pPr>
        <w:spacing w:line="480" w:lineRule="auto"/>
        <w:ind w:firstLine="720"/>
        <w:contextualSpacing/>
        <w:rPr>
          <w:rFonts w:ascii="Arial Narrow" w:hAnsi="Arial Narrow" w:cs="Times New Roman"/>
          <w:sz w:val="22"/>
          <w:szCs w:val="22"/>
        </w:rPr>
      </w:pPr>
      <w:r w:rsidRPr="00657C63">
        <w:rPr>
          <w:rFonts w:ascii="Arial Narrow" w:hAnsi="Arial Narrow" w:cs="Times New Roman"/>
          <w:sz w:val="22"/>
          <w:szCs w:val="22"/>
        </w:rPr>
        <w:t xml:space="preserve">After analyzing the studies, since 2005 researchers have been looking into the positive and negative effects of pre exposure training, such as fear extinction training, in people who are involved in high stress positions, such as police officers.  The origin of pre-exposure training stems from Pavlov’s research studies with dogs and this type of training is currently implemented in the </w:t>
      </w:r>
      <w:proofErr w:type="spellStart"/>
      <w:proofErr w:type="gramStart"/>
      <w:r w:rsidRPr="00657C63">
        <w:rPr>
          <w:rFonts w:ascii="Arial Narrow" w:hAnsi="Arial Narrow" w:cs="Times New Roman"/>
          <w:sz w:val="22"/>
          <w:szCs w:val="22"/>
        </w:rPr>
        <w:t>DoD</w:t>
      </w:r>
      <w:proofErr w:type="spellEnd"/>
      <w:proofErr w:type="gramEnd"/>
      <w:r w:rsidR="00431DB7" w:rsidRPr="00657C63">
        <w:rPr>
          <w:rFonts w:ascii="Arial Narrow" w:hAnsi="Arial Narrow" w:cs="Times New Roman"/>
          <w:sz w:val="22"/>
          <w:szCs w:val="22"/>
        </w:rPr>
        <w:t xml:space="preserve"> training practices</w:t>
      </w:r>
      <w:r w:rsidRPr="00657C63">
        <w:rPr>
          <w:rFonts w:ascii="Arial Narrow" w:hAnsi="Arial Narrow" w:cs="Times New Roman"/>
          <w:sz w:val="22"/>
          <w:szCs w:val="22"/>
        </w:rPr>
        <w:t>.  The studies analyzed first began with animals and as research studies developed these studies have expanded to human subjects in which more accurate data</w:t>
      </w:r>
      <w:r w:rsidR="00E56AE0" w:rsidRPr="00657C63">
        <w:rPr>
          <w:rFonts w:ascii="Arial Narrow" w:hAnsi="Arial Narrow" w:cs="Times New Roman"/>
          <w:sz w:val="22"/>
          <w:szCs w:val="22"/>
        </w:rPr>
        <w:t xml:space="preserve"> can be verified.  The syntheses</w:t>
      </w:r>
      <w:r w:rsidRPr="00657C63">
        <w:rPr>
          <w:rFonts w:ascii="Arial Narrow" w:hAnsi="Arial Narrow" w:cs="Times New Roman"/>
          <w:sz w:val="22"/>
          <w:szCs w:val="22"/>
        </w:rPr>
        <w:t xml:space="preserve"> of the findings that will be discussed are the similar findings (themes), comparing and contrasting the findings, and the strengths and weaknesses of the studies.  </w:t>
      </w:r>
    </w:p>
    <w:p w:rsidR="009B45C6" w:rsidRPr="00657C63" w:rsidRDefault="009B45C6" w:rsidP="002F4A4E">
      <w:pPr>
        <w:spacing w:line="480" w:lineRule="auto"/>
        <w:contextualSpacing/>
        <w:rPr>
          <w:rFonts w:ascii="Arial Narrow" w:hAnsi="Arial Narrow" w:cs="Times New Roman"/>
          <w:sz w:val="22"/>
          <w:szCs w:val="22"/>
        </w:rPr>
      </w:pPr>
      <w:r w:rsidRPr="00657C63">
        <w:rPr>
          <w:rFonts w:ascii="Arial Narrow" w:hAnsi="Arial Narrow" w:cs="Times New Roman"/>
          <w:sz w:val="22"/>
          <w:szCs w:val="22"/>
        </w:rPr>
        <w:tab/>
        <w:t xml:space="preserve">The scheme of determining the strength of the evidence to make a change in current AE training at the squadron level is determined by three recurrent themes (similar findings) from the authors. </w:t>
      </w:r>
      <w:proofErr w:type="spellStart"/>
      <w:r w:rsidRPr="00657C63">
        <w:rPr>
          <w:rFonts w:ascii="Arial Narrow" w:hAnsi="Arial Narrow" w:cs="Times New Roman"/>
          <w:sz w:val="22"/>
          <w:szCs w:val="22"/>
        </w:rPr>
        <w:t>Bian</w:t>
      </w:r>
      <w:proofErr w:type="spell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et</w:t>
      </w:r>
      <w:proofErr w:type="gram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al</w:t>
      </w:r>
      <w:proofErr w:type="gramEnd"/>
      <w:r w:rsidRPr="00657C63">
        <w:rPr>
          <w:rFonts w:ascii="Arial Narrow" w:hAnsi="Arial Narrow" w:cs="Times New Roman"/>
          <w:sz w:val="22"/>
          <w:szCs w:val="22"/>
        </w:rPr>
        <w:t xml:space="preserve"> (2011); </w:t>
      </w:r>
      <w:proofErr w:type="spellStart"/>
      <w:r w:rsidRPr="00657C63">
        <w:rPr>
          <w:rFonts w:ascii="Arial Narrow" w:hAnsi="Arial Narrow" w:cs="Times New Roman"/>
          <w:sz w:val="22"/>
          <w:szCs w:val="22"/>
        </w:rPr>
        <w:t>Feldner</w:t>
      </w:r>
      <w:proofErr w:type="spellEnd"/>
      <w:r w:rsidRPr="00657C63">
        <w:rPr>
          <w:rFonts w:ascii="Arial Narrow" w:hAnsi="Arial Narrow" w:cs="Times New Roman"/>
          <w:sz w:val="22"/>
          <w:szCs w:val="22"/>
        </w:rPr>
        <w:t xml:space="preserve"> et. </w:t>
      </w:r>
      <w:proofErr w:type="gramStart"/>
      <w:r w:rsidRPr="00657C63">
        <w:rPr>
          <w:rFonts w:ascii="Arial Narrow" w:hAnsi="Arial Narrow" w:cs="Times New Roman"/>
          <w:sz w:val="22"/>
          <w:szCs w:val="22"/>
        </w:rPr>
        <w:t>al</w:t>
      </w:r>
      <w:proofErr w:type="gramEnd"/>
      <w:r w:rsidRPr="00657C63">
        <w:rPr>
          <w:rFonts w:ascii="Arial Narrow" w:hAnsi="Arial Narrow" w:cs="Times New Roman"/>
          <w:sz w:val="22"/>
          <w:szCs w:val="22"/>
        </w:rPr>
        <w:t xml:space="preserve"> (2007); </w:t>
      </w:r>
      <w:proofErr w:type="spellStart"/>
      <w:r w:rsidRPr="00657C63">
        <w:rPr>
          <w:rFonts w:ascii="Arial Narrow" w:hAnsi="Arial Narrow" w:cs="Times New Roman"/>
          <w:sz w:val="22"/>
          <w:szCs w:val="22"/>
        </w:rPr>
        <w:t>Linnman</w:t>
      </w:r>
      <w:proofErr w:type="spellEnd"/>
      <w:r w:rsidRPr="00657C63">
        <w:rPr>
          <w:rFonts w:ascii="Arial Narrow" w:hAnsi="Arial Narrow" w:cs="Times New Roman"/>
          <w:sz w:val="22"/>
          <w:szCs w:val="22"/>
        </w:rPr>
        <w:t xml:space="preserve"> et. </w:t>
      </w:r>
      <w:proofErr w:type="gramStart"/>
      <w:r w:rsidRPr="00657C63">
        <w:rPr>
          <w:rFonts w:ascii="Arial Narrow" w:hAnsi="Arial Narrow" w:cs="Times New Roman"/>
          <w:sz w:val="22"/>
          <w:szCs w:val="22"/>
        </w:rPr>
        <w:t>al</w:t>
      </w:r>
      <w:proofErr w:type="gramEnd"/>
      <w:r w:rsidRPr="00657C63">
        <w:rPr>
          <w:rFonts w:ascii="Arial Narrow" w:hAnsi="Arial Narrow" w:cs="Times New Roman"/>
          <w:sz w:val="22"/>
          <w:szCs w:val="22"/>
        </w:rPr>
        <w:t xml:space="preserve"> (2012); </w:t>
      </w:r>
      <w:proofErr w:type="spellStart"/>
      <w:r w:rsidRPr="00657C63">
        <w:rPr>
          <w:rFonts w:ascii="Arial Narrow" w:hAnsi="Arial Narrow" w:cs="Times New Roman"/>
          <w:sz w:val="22"/>
          <w:szCs w:val="22"/>
        </w:rPr>
        <w:t>Penalba</w:t>
      </w:r>
      <w:proofErr w:type="spellEnd"/>
      <w:r w:rsidRPr="00657C63">
        <w:rPr>
          <w:rFonts w:ascii="Arial Narrow" w:hAnsi="Arial Narrow" w:cs="Times New Roman"/>
          <w:sz w:val="22"/>
          <w:szCs w:val="22"/>
        </w:rPr>
        <w:t xml:space="preserve"> et. </w:t>
      </w:r>
      <w:proofErr w:type="gramStart"/>
      <w:r w:rsidRPr="00657C63">
        <w:rPr>
          <w:rFonts w:ascii="Arial Narrow" w:hAnsi="Arial Narrow" w:cs="Times New Roman"/>
          <w:sz w:val="22"/>
          <w:szCs w:val="22"/>
        </w:rPr>
        <w:t>al</w:t>
      </w:r>
      <w:proofErr w:type="gramEnd"/>
      <w:r w:rsidRPr="00657C63">
        <w:rPr>
          <w:rFonts w:ascii="Arial Narrow" w:hAnsi="Arial Narrow" w:cs="Times New Roman"/>
          <w:sz w:val="22"/>
          <w:szCs w:val="22"/>
        </w:rPr>
        <w:t xml:space="preserve"> (2009) supports the first theme, which involves behavior cognitive interventions in relation to fear coping strategies.  The results of the studies support that a behavior cognitive intervention positively </w:t>
      </w:r>
      <w:r w:rsidR="009F01C5" w:rsidRPr="00657C63">
        <w:rPr>
          <w:rFonts w:ascii="Arial Narrow" w:hAnsi="Arial Narrow" w:cs="Times New Roman"/>
          <w:sz w:val="22"/>
          <w:szCs w:val="22"/>
        </w:rPr>
        <w:t>affects</w:t>
      </w:r>
      <w:r w:rsidRPr="00657C63">
        <w:rPr>
          <w:rFonts w:ascii="Arial Narrow" w:hAnsi="Arial Narrow" w:cs="Times New Roman"/>
          <w:sz w:val="22"/>
          <w:szCs w:val="22"/>
        </w:rPr>
        <w:t xml:space="preserve"> the coping strategies and decreases incidences of mental illnesses of personnel who work in traumatic job positions compared to the control group, who did not receive the behavior cognitive intervention.  McNally and Westbrook (2006) and </w:t>
      </w:r>
      <w:proofErr w:type="spellStart"/>
      <w:r w:rsidRPr="00657C63">
        <w:rPr>
          <w:rFonts w:ascii="Arial Narrow" w:hAnsi="Arial Narrow" w:cs="Times New Roman"/>
          <w:sz w:val="22"/>
          <w:szCs w:val="22"/>
        </w:rPr>
        <w:t>Milad</w:t>
      </w:r>
      <w:proofErr w:type="spell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et</w:t>
      </w:r>
      <w:proofErr w:type="gram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al</w:t>
      </w:r>
      <w:proofErr w:type="gramEnd"/>
      <w:r w:rsidRPr="00657C63">
        <w:rPr>
          <w:rFonts w:ascii="Arial Narrow" w:hAnsi="Arial Narrow" w:cs="Times New Roman"/>
          <w:sz w:val="22"/>
          <w:szCs w:val="22"/>
        </w:rPr>
        <w:t xml:space="preserve"> (2005) supports the second theme that is the relationship between the CS and US effects in fear and fear extinction training.  The studies support that combining </w:t>
      </w:r>
      <w:r w:rsidR="009F01C5" w:rsidRPr="00657C63">
        <w:rPr>
          <w:rFonts w:ascii="Arial Narrow" w:hAnsi="Arial Narrow" w:cs="Times New Roman"/>
          <w:sz w:val="22"/>
          <w:szCs w:val="22"/>
        </w:rPr>
        <w:t>the CS</w:t>
      </w:r>
      <w:r w:rsidRPr="00657C63">
        <w:rPr>
          <w:rFonts w:ascii="Arial Narrow" w:hAnsi="Arial Narrow" w:cs="Times New Roman"/>
          <w:sz w:val="22"/>
          <w:szCs w:val="22"/>
        </w:rPr>
        <w:t xml:space="preserve">-US contributes to the increase in fear of the CS.  Through understanding and analyzing this CS-US relationship and the studies data, these two studies confirm the success of extinction training.  </w:t>
      </w:r>
      <w:proofErr w:type="spellStart"/>
      <w:r w:rsidRPr="00657C63">
        <w:rPr>
          <w:rFonts w:ascii="Arial Narrow" w:hAnsi="Arial Narrow" w:cs="Times New Roman"/>
          <w:sz w:val="22"/>
          <w:szCs w:val="22"/>
        </w:rPr>
        <w:t>Etkin</w:t>
      </w:r>
      <w:proofErr w:type="spellEnd"/>
      <w:r w:rsidRPr="00657C63">
        <w:rPr>
          <w:rFonts w:ascii="Arial Narrow" w:hAnsi="Arial Narrow" w:cs="Times New Roman"/>
          <w:sz w:val="22"/>
          <w:szCs w:val="22"/>
        </w:rPr>
        <w:t xml:space="preserve"> and Wager (2007); </w:t>
      </w:r>
      <w:proofErr w:type="spellStart"/>
      <w:r w:rsidRPr="00657C63">
        <w:rPr>
          <w:rFonts w:ascii="Arial Narrow" w:hAnsi="Arial Narrow" w:cs="Times New Roman"/>
          <w:sz w:val="22"/>
          <w:szCs w:val="22"/>
        </w:rPr>
        <w:t>Koenigs</w:t>
      </w:r>
      <w:proofErr w:type="spellEnd"/>
      <w:r w:rsidRPr="00657C63">
        <w:rPr>
          <w:rFonts w:ascii="Arial Narrow" w:hAnsi="Arial Narrow" w:cs="Times New Roman"/>
          <w:sz w:val="22"/>
          <w:szCs w:val="22"/>
        </w:rPr>
        <w:t xml:space="preserve"> and </w:t>
      </w:r>
      <w:proofErr w:type="spellStart"/>
      <w:r w:rsidRPr="00657C63">
        <w:rPr>
          <w:rFonts w:ascii="Arial Narrow" w:hAnsi="Arial Narrow" w:cs="Times New Roman"/>
          <w:sz w:val="22"/>
          <w:szCs w:val="22"/>
        </w:rPr>
        <w:t>Grafman</w:t>
      </w:r>
      <w:proofErr w:type="spellEnd"/>
      <w:r w:rsidRPr="00657C63">
        <w:rPr>
          <w:rFonts w:ascii="Arial Narrow" w:hAnsi="Arial Narrow" w:cs="Times New Roman"/>
          <w:sz w:val="22"/>
          <w:szCs w:val="22"/>
        </w:rPr>
        <w:t xml:space="preserve"> (2009); </w:t>
      </w:r>
      <w:proofErr w:type="spellStart"/>
      <w:r w:rsidRPr="00657C63">
        <w:rPr>
          <w:rFonts w:ascii="Arial Narrow" w:hAnsi="Arial Narrow" w:cs="Times New Roman"/>
          <w:sz w:val="22"/>
          <w:szCs w:val="22"/>
        </w:rPr>
        <w:t>Linnman</w:t>
      </w:r>
      <w:proofErr w:type="spell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et</w:t>
      </w:r>
      <w:proofErr w:type="gram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al</w:t>
      </w:r>
      <w:proofErr w:type="gramEnd"/>
      <w:r w:rsidRPr="00657C63">
        <w:rPr>
          <w:rFonts w:ascii="Arial Narrow" w:hAnsi="Arial Narrow" w:cs="Times New Roman"/>
          <w:sz w:val="22"/>
          <w:szCs w:val="22"/>
        </w:rPr>
        <w:t xml:space="preserve">, (2012); McNally and Westbrook (2006); and </w:t>
      </w:r>
      <w:proofErr w:type="spellStart"/>
      <w:r w:rsidRPr="00657C63">
        <w:rPr>
          <w:rFonts w:ascii="Arial Narrow" w:hAnsi="Arial Narrow" w:cs="Times New Roman"/>
          <w:sz w:val="22"/>
          <w:szCs w:val="22"/>
        </w:rPr>
        <w:t>Milad</w:t>
      </w:r>
      <w:proofErr w:type="spellEnd"/>
      <w:r w:rsidRPr="00657C63">
        <w:rPr>
          <w:rFonts w:ascii="Arial Narrow" w:hAnsi="Arial Narrow" w:cs="Times New Roman"/>
          <w:sz w:val="22"/>
          <w:szCs w:val="22"/>
        </w:rPr>
        <w:t xml:space="preserve"> and Quirk (2012) support the third theme is that there is a relationship between brain physiology and anatomy in relation to mental disorders and fear extinction training. The brain physiology </w:t>
      </w:r>
      <w:r w:rsidRPr="00657C63">
        <w:rPr>
          <w:rFonts w:ascii="Arial Narrow" w:hAnsi="Arial Narrow" w:cs="Times New Roman"/>
          <w:sz w:val="22"/>
          <w:szCs w:val="22"/>
        </w:rPr>
        <w:lastRenderedPageBreak/>
        <w:t xml:space="preserve">and anatomy with relation to fear extinction training involve the dorsal anterior cingulate cortex, </w:t>
      </w:r>
      <w:proofErr w:type="spellStart"/>
      <w:r w:rsidRPr="00657C63">
        <w:rPr>
          <w:rFonts w:ascii="Arial Narrow" w:hAnsi="Arial Narrow" w:cs="Times New Roman"/>
          <w:sz w:val="22"/>
          <w:szCs w:val="22"/>
        </w:rPr>
        <w:t>vmPFC</w:t>
      </w:r>
      <w:proofErr w:type="spellEnd"/>
      <w:r w:rsidRPr="00657C63">
        <w:rPr>
          <w:rFonts w:ascii="Arial Narrow" w:hAnsi="Arial Narrow" w:cs="Times New Roman"/>
          <w:sz w:val="22"/>
          <w:szCs w:val="22"/>
        </w:rPr>
        <w:t xml:space="preserve">, and amygdala.  With mental disorders, for example, PTSD, the findings support there is a relationship between PTSD and the activity of the amygdala in the brain.  It is suggested that by decreasing the metabolism of the amygdala by </w:t>
      </w:r>
      <w:proofErr w:type="spellStart"/>
      <w:r w:rsidRPr="00657C63">
        <w:rPr>
          <w:rFonts w:ascii="Arial Narrow" w:hAnsi="Arial Narrow" w:cs="Times New Roman"/>
          <w:sz w:val="22"/>
          <w:szCs w:val="22"/>
        </w:rPr>
        <w:t>vmPFC</w:t>
      </w:r>
      <w:proofErr w:type="spellEnd"/>
      <w:r w:rsidRPr="00657C63">
        <w:rPr>
          <w:rFonts w:ascii="Arial Narrow" w:hAnsi="Arial Narrow" w:cs="Times New Roman"/>
          <w:sz w:val="22"/>
          <w:szCs w:val="22"/>
        </w:rPr>
        <w:t xml:space="preserve">-mediated inhibition, it will decrease symptoms of PTSD and extinct fear (positive outcome of fear extinction training).  Roberts </w:t>
      </w:r>
      <w:proofErr w:type="gramStart"/>
      <w:r w:rsidRPr="00657C63">
        <w:rPr>
          <w:rFonts w:ascii="Arial Narrow" w:hAnsi="Arial Narrow" w:cs="Times New Roman"/>
          <w:sz w:val="22"/>
          <w:szCs w:val="22"/>
        </w:rPr>
        <w:t>et</w:t>
      </w:r>
      <w:proofErr w:type="gram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al</w:t>
      </w:r>
      <w:proofErr w:type="gramEnd"/>
      <w:r w:rsidRPr="00657C63">
        <w:rPr>
          <w:rFonts w:ascii="Arial Narrow" w:hAnsi="Arial Narrow" w:cs="Times New Roman"/>
          <w:sz w:val="22"/>
          <w:szCs w:val="22"/>
        </w:rPr>
        <w:t xml:space="preserve"> (2010); </w:t>
      </w:r>
      <w:proofErr w:type="spellStart"/>
      <w:r w:rsidRPr="00657C63">
        <w:rPr>
          <w:rFonts w:ascii="Arial Narrow" w:hAnsi="Arial Narrow" w:cs="Times New Roman"/>
          <w:sz w:val="22"/>
          <w:szCs w:val="22"/>
        </w:rPr>
        <w:t>F</w:t>
      </w:r>
      <w:r w:rsidR="009F01C5">
        <w:rPr>
          <w:rFonts w:ascii="Arial Narrow" w:hAnsi="Arial Narrow" w:cs="Times New Roman"/>
          <w:sz w:val="22"/>
          <w:szCs w:val="22"/>
        </w:rPr>
        <w:t>ani</w:t>
      </w:r>
      <w:proofErr w:type="spellEnd"/>
      <w:r w:rsidR="009F01C5">
        <w:rPr>
          <w:rFonts w:ascii="Arial Narrow" w:hAnsi="Arial Narrow" w:cs="Times New Roman"/>
          <w:sz w:val="22"/>
          <w:szCs w:val="22"/>
        </w:rPr>
        <w:t xml:space="preserve"> et. </w:t>
      </w:r>
      <w:proofErr w:type="gramStart"/>
      <w:r w:rsidR="009F01C5">
        <w:rPr>
          <w:rFonts w:ascii="Arial Narrow" w:hAnsi="Arial Narrow" w:cs="Times New Roman"/>
          <w:sz w:val="22"/>
          <w:szCs w:val="22"/>
        </w:rPr>
        <w:t>al</w:t>
      </w:r>
      <w:proofErr w:type="gramEnd"/>
      <w:r w:rsidR="009F01C5">
        <w:rPr>
          <w:rFonts w:ascii="Arial Narrow" w:hAnsi="Arial Narrow" w:cs="Times New Roman"/>
          <w:sz w:val="22"/>
          <w:szCs w:val="22"/>
        </w:rPr>
        <w:t xml:space="preserve"> (2011); and Huff et. </w:t>
      </w:r>
      <w:proofErr w:type="gramStart"/>
      <w:r w:rsidRPr="00657C63">
        <w:rPr>
          <w:rFonts w:ascii="Arial Narrow" w:hAnsi="Arial Narrow" w:cs="Times New Roman"/>
          <w:sz w:val="22"/>
          <w:szCs w:val="22"/>
        </w:rPr>
        <w:t>al</w:t>
      </w:r>
      <w:proofErr w:type="gramEnd"/>
      <w:r w:rsidRPr="00657C63">
        <w:rPr>
          <w:rFonts w:ascii="Arial Narrow" w:hAnsi="Arial Narrow" w:cs="Times New Roman"/>
          <w:sz w:val="22"/>
          <w:szCs w:val="22"/>
        </w:rPr>
        <w:t xml:space="preserve"> (2009) studies were unique and the findings did not fall into any of these themes. </w:t>
      </w:r>
    </w:p>
    <w:p w:rsidR="009B45C6" w:rsidRPr="00657C63" w:rsidRDefault="009B45C6" w:rsidP="002F4A4E">
      <w:pPr>
        <w:spacing w:line="480" w:lineRule="auto"/>
        <w:contextualSpacing/>
        <w:rPr>
          <w:rFonts w:ascii="Arial Narrow" w:hAnsi="Arial Narrow" w:cs="Helvetica Neue"/>
          <w:color w:val="262626"/>
          <w:sz w:val="22"/>
          <w:szCs w:val="22"/>
        </w:rPr>
      </w:pPr>
      <w:r w:rsidRPr="00657C63">
        <w:rPr>
          <w:rFonts w:ascii="Arial Narrow" w:hAnsi="Arial Narrow" w:cs="Times New Roman"/>
          <w:sz w:val="22"/>
          <w:szCs w:val="22"/>
        </w:rPr>
        <w:tab/>
        <w:t xml:space="preserve">The twelve </w:t>
      </w:r>
      <w:r w:rsidR="00431DB7" w:rsidRPr="00657C63">
        <w:rPr>
          <w:rFonts w:ascii="Arial Narrow" w:hAnsi="Arial Narrow" w:cs="Times New Roman"/>
          <w:sz w:val="22"/>
          <w:szCs w:val="22"/>
        </w:rPr>
        <w:t>study’s</w:t>
      </w:r>
      <w:r w:rsidRPr="00657C63">
        <w:rPr>
          <w:rFonts w:ascii="Arial Narrow" w:hAnsi="Arial Narrow" w:cs="Times New Roman"/>
          <w:sz w:val="22"/>
          <w:szCs w:val="22"/>
        </w:rPr>
        <w:t xml:space="preserve"> findings can be compared and contrasted.  First, the two Cochrane reviews can be compared and contrasted.  Both Cochrane reviews analyzed if implementing a psychological intervention would decrease mental disorders in human subjects that were exposed to traumatic events.  However, Roberts </w:t>
      </w:r>
      <w:proofErr w:type="gramStart"/>
      <w:r w:rsidRPr="00657C63">
        <w:rPr>
          <w:rFonts w:ascii="Arial Narrow" w:hAnsi="Arial Narrow" w:cs="Times New Roman"/>
          <w:sz w:val="22"/>
          <w:szCs w:val="22"/>
        </w:rPr>
        <w:t>et</w:t>
      </w:r>
      <w:proofErr w:type="gram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al</w:t>
      </w:r>
      <w:proofErr w:type="gramEnd"/>
      <w:r w:rsidRPr="00657C63">
        <w:rPr>
          <w:rFonts w:ascii="Arial Narrow" w:hAnsi="Arial Narrow" w:cs="Times New Roman"/>
          <w:sz w:val="22"/>
          <w:szCs w:val="22"/>
        </w:rPr>
        <w:t xml:space="preserve"> (2010) conducted a Cochrane review on interventions to prevent PTSD and found no differences between the intervention group and the control group in relation to PTSD.  </w:t>
      </w:r>
      <w:proofErr w:type="spellStart"/>
      <w:r w:rsidRPr="00657C63">
        <w:rPr>
          <w:rFonts w:ascii="Arial Narrow" w:hAnsi="Arial Narrow" w:cs="Times New Roman"/>
          <w:sz w:val="22"/>
          <w:szCs w:val="22"/>
        </w:rPr>
        <w:t>Penalba</w:t>
      </w:r>
      <w:proofErr w:type="spell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et</w:t>
      </w:r>
      <w:proofErr w:type="gram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al</w:t>
      </w:r>
      <w:proofErr w:type="gramEnd"/>
      <w:r w:rsidRPr="00657C63">
        <w:rPr>
          <w:rFonts w:ascii="Arial Narrow" w:hAnsi="Arial Narrow" w:cs="Times New Roman"/>
          <w:sz w:val="22"/>
          <w:szCs w:val="22"/>
        </w:rPr>
        <w:t xml:space="preserve"> (2009) could not accomplish a meta-analysis due to the different interventions and outcomes, but an RCT study supported that a psychological intervention decreased depression in police officers after a traumatic experience.   Next, there were two studies that could be compared and contrasted, which both studies were analyzing potential causes of PTSD.  </w:t>
      </w:r>
      <w:proofErr w:type="spellStart"/>
      <w:r w:rsidRPr="00657C63">
        <w:rPr>
          <w:rFonts w:ascii="Arial Narrow" w:hAnsi="Arial Narrow" w:cs="Times New Roman"/>
          <w:sz w:val="22"/>
          <w:szCs w:val="22"/>
        </w:rPr>
        <w:t>Koenigs</w:t>
      </w:r>
      <w:proofErr w:type="spellEnd"/>
      <w:r w:rsidRPr="00657C63">
        <w:rPr>
          <w:rFonts w:ascii="Arial Narrow" w:hAnsi="Arial Narrow" w:cs="Times New Roman"/>
          <w:sz w:val="22"/>
          <w:szCs w:val="22"/>
        </w:rPr>
        <w:t xml:space="preserve"> and </w:t>
      </w:r>
      <w:proofErr w:type="spellStart"/>
      <w:r w:rsidRPr="00657C63">
        <w:rPr>
          <w:rFonts w:ascii="Arial Narrow" w:hAnsi="Arial Narrow" w:cs="Times New Roman"/>
          <w:sz w:val="22"/>
          <w:szCs w:val="22"/>
        </w:rPr>
        <w:t>Grafman</w:t>
      </w:r>
      <w:proofErr w:type="spellEnd"/>
      <w:r w:rsidRPr="00657C63">
        <w:rPr>
          <w:rFonts w:ascii="Arial Narrow" w:hAnsi="Arial Narrow" w:cs="Times New Roman"/>
          <w:sz w:val="22"/>
          <w:szCs w:val="22"/>
        </w:rPr>
        <w:t xml:space="preserve"> (2009) looked at the brain mechanisms behind the causes of PTSD and found that an increase in amygdala activity was correlated with symptoms of PTSD.  </w:t>
      </w:r>
      <w:proofErr w:type="spellStart"/>
      <w:r w:rsidRPr="00657C63">
        <w:rPr>
          <w:rFonts w:ascii="Arial Narrow" w:hAnsi="Arial Narrow" w:cs="Times New Roman"/>
          <w:sz w:val="22"/>
          <w:szCs w:val="22"/>
        </w:rPr>
        <w:t>Fani</w:t>
      </w:r>
      <w:proofErr w:type="spell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et</w:t>
      </w:r>
      <w:proofErr w:type="gramEnd"/>
      <w:r w:rsidRPr="00657C63">
        <w:rPr>
          <w:rFonts w:ascii="Arial Narrow" w:hAnsi="Arial Narrow" w:cs="Times New Roman"/>
          <w:sz w:val="22"/>
          <w:szCs w:val="22"/>
        </w:rPr>
        <w:t xml:space="preserve">. </w:t>
      </w:r>
      <w:proofErr w:type="gramStart"/>
      <w:r w:rsidRPr="00657C63">
        <w:rPr>
          <w:rFonts w:ascii="Arial Narrow" w:hAnsi="Arial Narrow" w:cs="Times New Roman"/>
          <w:sz w:val="22"/>
          <w:szCs w:val="22"/>
        </w:rPr>
        <w:t>al</w:t>
      </w:r>
      <w:proofErr w:type="gramEnd"/>
      <w:r w:rsidRPr="00657C63">
        <w:rPr>
          <w:rFonts w:ascii="Arial Narrow" w:hAnsi="Arial Narrow" w:cs="Times New Roman"/>
          <w:sz w:val="22"/>
          <w:szCs w:val="22"/>
        </w:rPr>
        <w:t xml:space="preserve"> (2011) supported that if there was bias towards a threat it would increase the individual’s fear expression and correlated with individuals with PTSD.  </w:t>
      </w:r>
      <w:r w:rsidRPr="00657C63">
        <w:rPr>
          <w:rFonts w:ascii="Arial Narrow" w:hAnsi="Arial Narrow" w:cs="Helvetica Neue"/>
          <w:color w:val="262626"/>
          <w:sz w:val="22"/>
          <w:szCs w:val="22"/>
        </w:rPr>
        <w:t xml:space="preserve">Bishop (2008) suggests that bias towards a threat is related to the increased activity of the amygdala and prefrontal function and supports </w:t>
      </w:r>
      <w:proofErr w:type="spellStart"/>
      <w:r w:rsidRPr="00657C63">
        <w:rPr>
          <w:rFonts w:ascii="Arial Narrow" w:hAnsi="Arial Narrow" w:cs="Helvetica Neue"/>
          <w:color w:val="262626"/>
          <w:sz w:val="22"/>
          <w:szCs w:val="22"/>
        </w:rPr>
        <w:t>Fani</w:t>
      </w:r>
      <w:proofErr w:type="spellEnd"/>
      <w:r w:rsidRPr="00657C63">
        <w:rPr>
          <w:rFonts w:ascii="Arial Narrow" w:hAnsi="Arial Narrow" w:cs="Helvetica Neue"/>
          <w:color w:val="262626"/>
          <w:sz w:val="22"/>
          <w:szCs w:val="22"/>
        </w:rPr>
        <w:t xml:space="preserve"> and colleagues study findings.  McNally and Westbrook (2006) and </w:t>
      </w:r>
      <w:proofErr w:type="spellStart"/>
      <w:r w:rsidRPr="00657C63">
        <w:rPr>
          <w:rFonts w:ascii="Arial Narrow" w:hAnsi="Arial Narrow" w:cs="Helvetica Neue"/>
          <w:color w:val="262626"/>
          <w:sz w:val="22"/>
          <w:szCs w:val="22"/>
        </w:rPr>
        <w:t>Milad</w:t>
      </w:r>
      <w:proofErr w:type="spellEnd"/>
      <w:r w:rsidRPr="00657C63">
        <w:rPr>
          <w:rFonts w:ascii="Arial Narrow" w:hAnsi="Arial Narrow" w:cs="Helvetica Neue"/>
          <w:color w:val="262626"/>
          <w:sz w:val="22"/>
          <w:szCs w:val="22"/>
        </w:rPr>
        <w:t xml:space="preserve"> (2005) studies can be compared and contrasted.  Both studies focused on fear extinction and looked at the relationship between the CS-US.  McNally and Westbrook reviewed multiple studies and examined the mechanisms of the brain that are involved in the responses to the CS-US relationship.  </w:t>
      </w:r>
      <w:proofErr w:type="spellStart"/>
      <w:r w:rsidRPr="00657C63">
        <w:rPr>
          <w:rFonts w:ascii="Arial Narrow" w:hAnsi="Arial Narrow" w:cs="Helvetica Neue"/>
          <w:color w:val="262626"/>
          <w:sz w:val="22"/>
          <w:szCs w:val="22"/>
        </w:rPr>
        <w:t>Milad</w:t>
      </w:r>
      <w:proofErr w:type="spellEnd"/>
      <w:r w:rsidRPr="00657C63">
        <w:rPr>
          <w:rFonts w:ascii="Arial Narrow" w:hAnsi="Arial Narrow" w:cs="Helvetica Neue"/>
          <w:color w:val="262626"/>
          <w:sz w:val="22"/>
          <w:szCs w:val="22"/>
        </w:rPr>
        <w:t xml:space="preserve"> was a RCT that used skin conductance levels to determine if extinction training was successful, which the results confirmed the success of the training. Huff </w:t>
      </w:r>
      <w:proofErr w:type="gramStart"/>
      <w:r w:rsidRPr="00657C63">
        <w:rPr>
          <w:rFonts w:ascii="Arial Narrow" w:hAnsi="Arial Narrow" w:cs="Helvetica Neue"/>
          <w:color w:val="262626"/>
          <w:sz w:val="22"/>
          <w:szCs w:val="22"/>
        </w:rPr>
        <w:t>et</w:t>
      </w:r>
      <w:proofErr w:type="gramEnd"/>
      <w:r w:rsidRPr="00657C63">
        <w:rPr>
          <w:rFonts w:ascii="Arial Narrow" w:hAnsi="Arial Narrow" w:cs="Helvetica Neue"/>
          <w:color w:val="262626"/>
          <w:sz w:val="22"/>
          <w:szCs w:val="22"/>
        </w:rPr>
        <w:t xml:space="preserve">. </w:t>
      </w:r>
      <w:proofErr w:type="gramStart"/>
      <w:r w:rsidRPr="00657C63">
        <w:rPr>
          <w:rFonts w:ascii="Arial Narrow" w:hAnsi="Arial Narrow" w:cs="Helvetica Neue"/>
          <w:color w:val="262626"/>
          <w:sz w:val="22"/>
          <w:szCs w:val="22"/>
        </w:rPr>
        <w:t>al</w:t>
      </w:r>
      <w:proofErr w:type="gramEnd"/>
      <w:r w:rsidRPr="00657C63">
        <w:rPr>
          <w:rFonts w:ascii="Arial Narrow" w:hAnsi="Arial Narrow" w:cs="Helvetica Neue"/>
          <w:color w:val="262626"/>
          <w:sz w:val="22"/>
          <w:szCs w:val="22"/>
        </w:rPr>
        <w:t xml:space="preserve"> (2009), a single study, focused on fear extinction training as well, but the study analyzed if fear would return after a traumatic event even if the subject received fear extinction training.  </w:t>
      </w:r>
      <w:proofErr w:type="spellStart"/>
      <w:r w:rsidRPr="00657C63">
        <w:rPr>
          <w:rFonts w:ascii="Arial Narrow" w:hAnsi="Arial Narrow" w:cs="Helvetica Neue"/>
          <w:color w:val="262626"/>
          <w:sz w:val="22"/>
          <w:szCs w:val="22"/>
        </w:rPr>
        <w:t>Bian</w:t>
      </w:r>
      <w:proofErr w:type="spellEnd"/>
      <w:r w:rsidRPr="00657C63">
        <w:rPr>
          <w:rFonts w:ascii="Arial Narrow" w:hAnsi="Arial Narrow" w:cs="Helvetica Neue"/>
          <w:color w:val="262626"/>
          <w:sz w:val="22"/>
          <w:szCs w:val="22"/>
        </w:rPr>
        <w:t xml:space="preserve"> </w:t>
      </w:r>
      <w:proofErr w:type="gramStart"/>
      <w:r w:rsidRPr="00657C63">
        <w:rPr>
          <w:rFonts w:ascii="Arial Narrow" w:hAnsi="Arial Narrow" w:cs="Helvetica Neue"/>
          <w:color w:val="262626"/>
          <w:sz w:val="22"/>
          <w:szCs w:val="22"/>
        </w:rPr>
        <w:t>et</w:t>
      </w:r>
      <w:proofErr w:type="gramEnd"/>
      <w:r w:rsidRPr="00657C63">
        <w:rPr>
          <w:rFonts w:ascii="Arial Narrow" w:hAnsi="Arial Narrow" w:cs="Helvetica Neue"/>
          <w:color w:val="262626"/>
          <w:sz w:val="22"/>
          <w:szCs w:val="22"/>
        </w:rPr>
        <w:t xml:space="preserve">. </w:t>
      </w:r>
      <w:proofErr w:type="gramStart"/>
      <w:r w:rsidRPr="00657C63">
        <w:rPr>
          <w:rFonts w:ascii="Arial Narrow" w:hAnsi="Arial Narrow" w:cs="Helvetica Neue"/>
          <w:color w:val="262626"/>
          <w:sz w:val="22"/>
          <w:szCs w:val="22"/>
        </w:rPr>
        <w:t>al</w:t>
      </w:r>
      <w:proofErr w:type="gramEnd"/>
      <w:r w:rsidRPr="00657C63">
        <w:rPr>
          <w:rFonts w:ascii="Arial Narrow" w:hAnsi="Arial Narrow" w:cs="Helvetica Neue"/>
          <w:color w:val="262626"/>
          <w:sz w:val="22"/>
          <w:szCs w:val="22"/>
        </w:rPr>
        <w:t xml:space="preserve"> (2011); </w:t>
      </w:r>
      <w:proofErr w:type="spellStart"/>
      <w:r w:rsidRPr="00657C63">
        <w:rPr>
          <w:rFonts w:ascii="Arial Narrow" w:hAnsi="Arial Narrow" w:cs="Helvetica Neue"/>
          <w:color w:val="262626"/>
          <w:sz w:val="22"/>
          <w:szCs w:val="22"/>
        </w:rPr>
        <w:t>Feldner</w:t>
      </w:r>
      <w:proofErr w:type="spellEnd"/>
      <w:r w:rsidRPr="00657C63">
        <w:rPr>
          <w:rFonts w:ascii="Arial Narrow" w:hAnsi="Arial Narrow" w:cs="Helvetica Neue"/>
          <w:color w:val="262626"/>
          <w:sz w:val="22"/>
          <w:szCs w:val="22"/>
        </w:rPr>
        <w:t xml:space="preserve"> et. </w:t>
      </w:r>
      <w:proofErr w:type="gramStart"/>
      <w:r w:rsidRPr="00657C63">
        <w:rPr>
          <w:rFonts w:ascii="Arial Narrow" w:hAnsi="Arial Narrow" w:cs="Helvetica Neue"/>
          <w:color w:val="262626"/>
          <w:sz w:val="22"/>
          <w:szCs w:val="22"/>
        </w:rPr>
        <w:t>al</w:t>
      </w:r>
      <w:proofErr w:type="gramEnd"/>
      <w:r w:rsidRPr="00657C63">
        <w:rPr>
          <w:rFonts w:ascii="Arial Narrow" w:hAnsi="Arial Narrow" w:cs="Helvetica Neue"/>
          <w:color w:val="262626"/>
          <w:sz w:val="22"/>
          <w:szCs w:val="22"/>
        </w:rPr>
        <w:t xml:space="preserve">, (2007); and </w:t>
      </w:r>
      <w:proofErr w:type="spellStart"/>
      <w:r w:rsidRPr="00657C63">
        <w:rPr>
          <w:rFonts w:ascii="Arial Narrow" w:hAnsi="Arial Narrow" w:cs="Helvetica Neue"/>
          <w:color w:val="262626"/>
          <w:sz w:val="22"/>
          <w:szCs w:val="22"/>
        </w:rPr>
        <w:t>Linnman</w:t>
      </w:r>
      <w:proofErr w:type="spellEnd"/>
      <w:r w:rsidRPr="00657C63">
        <w:rPr>
          <w:rFonts w:ascii="Arial Narrow" w:hAnsi="Arial Narrow" w:cs="Helvetica Neue"/>
          <w:color w:val="262626"/>
          <w:sz w:val="22"/>
          <w:szCs w:val="22"/>
        </w:rPr>
        <w:t xml:space="preserve"> et. </w:t>
      </w:r>
      <w:proofErr w:type="gramStart"/>
      <w:r w:rsidRPr="00657C63">
        <w:rPr>
          <w:rFonts w:ascii="Arial Narrow" w:hAnsi="Arial Narrow" w:cs="Helvetica Neue"/>
          <w:color w:val="262626"/>
          <w:sz w:val="22"/>
          <w:szCs w:val="22"/>
        </w:rPr>
        <w:t>al</w:t>
      </w:r>
      <w:proofErr w:type="gramEnd"/>
      <w:r w:rsidRPr="00657C63">
        <w:rPr>
          <w:rFonts w:ascii="Arial Narrow" w:hAnsi="Arial Narrow" w:cs="Helvetica Neue"/>
          <w:color w:val="262626"/>
          <w:sz w:val="22"/>
          <w:szCs w:val="22"/>
        </w:rPr>
        <w:t xml:space="preserve"> (2012) studies can be compared and contrasted.  All of the studies involve a psychological intervention implemented and examined if there is a decrease in a mental illness.  </w:t>
      </w:r>
      <w:proofErr w:type="spellStart"/>
      <w:r w:rsidRPr="00657C63">
        <w:rPr>
          <w:rFonts w:ascii="Arial Narrow" w:hAnsi="Arial Narrow" w:cs="Helvetica Neue"/>
          <w:color w:val="262626"/>
          <w:sz w:val="22"/>
          <w:szCs w:val="22"/>
        </w:rPr>
        <w:t>Bian</w:t>
      </w:r>
      <w:proofErr w:type="spellEnd"/>
      <w:r w:rsidRPr="00657C63">
        <w:rPr>
          <w:rFonts w:ascii="Arial Narrow" w:hAnsi="Arial Narrow" w:cs="Helvetica Neue"/>
          <w:color w:val="262626"/>
          <w:sz w:val="22"/>
          <w:szCs w:val="22"/>
        </w:rPr>
        <w:t xml:space="preserve"> and </w:t>
      </w:r>
      <w:r w:rsidRPr="00657C63">
        <w:rPr>
          <w:rFonts w:ascii="Arial Narrow" w:hAnsi="Arial Narrow" w:cs="Helvetica Neue"/>
          <w:color w:val="262626"/>
          <w:sz w:val="22"/>
          <w:szCs w:val="22"/>
        </w:rPr>
        <w:lastRenderedPageBreak/>
        <w:t xml:space="preserve">colleagues was a RCT that implemented a coping training program for special-service military and the findings supported that the military personnel who received the addition training program had improved scores compared to the control group.  </w:t>
      </w:r>
      <w:proofErr w:type="spellStart"/>
      <w:r w:rsidRPr="00657C63">
        <w:rPr>
          <w:rFonts w:ascii="Arial Narrow" w:hAnsi="Arial Narrow" w:cs="Helvetica Neue"/>
          <w:color w:val="262626"/>
          <w:sz w:val="22"/>
          <w:szCs w:val="22"/>
        </w:rPr>
        <w:t>Feldner</w:t>
      </w:r>
      <w:proofErr w:type="spellEnd"/>
      <w:r w:rsidRPr="00657C63">
        <w:rPr>
          <w:rFonts w:ascii="Arial Narrow" w:hAnsi="Arial Narrow" w:cs="Helvetica Neue"/>
          <w:color w:val="262626"/>
          <w:sz w:val="22"/>
          <w:szCs w:val="22"/>
        </w:rPr>
        <w:t xml:space="preserve"> and colleagues was a literature review that focused on psychological prevention, such as psychosocial interventions, in minimizing PTSD symptoms.  </w:t>
      </w:r>
      <w:proofErr w:type="spellStart"/>
      <w:r w:rsidRPr="00657C63">
        <w:rPr>
          <w:rFonts w:ascii="Arial Narrow" w:hAnsi="Arial Narrow" w:cs="Helvetica Neue"/>
          <w:color w:val="262626"/>
          <w:sz w:val="22"/>
          <w:szCs w:val="22"/>
        </w:rPr>
        <w:t>Linnman</w:t>
      </w:r>
      <w:proofErr w:type="spellEnd"/>
      <w:r w:rsidRPr="00657C63">
        <w:rPr>
          <w:rFonts w:ascii="Arial Narrow" w:hAnsi="Arial Narrow" w:cs="Helvetica Neue"/>
          <w:color w:val="262626"/>
          <w:sz w:val="22"/>
          <w:szCs w:val="22"/>
        </w:rPr>
        <w:t xml:space="preserve"> and colleagues, a single study, implemented a fear conditioning and extinction training in a MRI to correlate what brain mechanisms were involved in fear extinction.  </w:t>
      </w:r>
      <w:proofErr w:type="spellStart"/>
      <w:r w:rsidRPr="00657C63">
        <w:rPr>
          <w:rFonts w:ascii="Arial Narrow" w:hAnsi="Arial Narrow" w:cs="Helvetica Neue"/>
          <w:color w:val="262626"/>
          <w:sz w:val="22"/>
          <w:szCs w:val="22"/>
        </w:rPr>
        <w:t>Etkin</w:t>
      </w:r>
      <w:proofErr w:type="spellEnd"/>
      <w:r w:rsidRPr="00657C63">
        <w:rPr>
          <w:rFonts w:ascii="Arial Narrow" w:hAnsi="Arial Narrow" w:cs="Helvetica Neue"/>
          <w:color w:val="262626"/>
          <w:sz w:val="22"/>
          <w:szCs w:val="22"/>
        </w:rPr>
        <w:t xml:space="preserve"> and Wager (2007) and </w:t>
      </w:r>
      <w:proofErr w:type="spellStart"/>
      <w:r w:rsidRPr="00657C63">
        <w:rPr>
          <w:rFonts w:ascii="Arial Narrow" w:hAnsi="Arial Narrow" w:cs="Helvetica Neue"/>
          <w:color w:val="262626"/>
          <w:sz w:val="22"/>
          <w:szCs w:val="22"/>
        </w:rPr>
        <w:t>Milad</w:t>
      </w:r>
      <w:proofErr w:type="spellEnd"/>
      <w:r w:rsidRPr="00657C63">
        <w:rPr>
          <w:rFonts w:ascii="Arial Narrow" w:hAnsi="Arial Narrow" w:cs="Helvetica Neue"/>
          <w:color w:val="262626"/>
          <w:sz w:val="22"/>
          <w:szCs w:val="22"/>
        </w:rPr>
        <w:t xml:space="preserve"> and Quirk (2012) can be compared and contrasted.  Both studies examined the mechanisms of the brain during a condition.  </w:t>
      </w:r>
      <w:proofErr w:type="spellStart"/>
      <w:r w:rsidRPr="00657C63">
        <w:rPr>
          <w:rFonts w:ascii="Arial Narrow" w:hAnsi="Arial Narrow" w:cs="Helvetica Neue"/>
          <w:color w:val="262626"/>
          <w:sz w:val="22"/>
          <w:szCs w:val="22"/>
        </w:rPr>
        <w:t>Etkin</w:t>
      </w:r>
      <w:proofErr w:type="spellEnd"/>
      <w:r w:rsidRPr="00657C63">
        <w:rPr>
          <w:rFonts w:ascii="Arial Narrow" w:hAnsi="Arial Narrow" w:cs="Helvetica Neue"/>
          <w:color w:val="262626"/>
          <w:sz w:val="22"/>
          <w:szCs w:val="22"/>
        </w:rPr>
        <w:t xml:space="preserve"> and Wager, a meta-synthesis, focused on how emotions were processed by the brain in individuals with PTSD.  By contrast, </w:t>
      </w:r>
      <w:proofErr w:type="spellStart"/>
      <w:r w:rsidRPr="00657C63">
        <w:rPr>
          <w:rFonts w:ascii="Arial Narrow" w:hAnsi="Arial Narrow" w:cs="Helvetica Neue"/>
          <w:color w:val="262626"/>
          <w:sz w:val="22"/>
          <w:szCs w:val="22"/>
        </w:rPr>
        <w:t>Milad</w:t>
      </w:r>
      <w:proofErr w:type="spellEnd"/>
      <w:r w:rsidRPr="00657C63">
        <w:rPr>
          <w:rFonts w:ascii="Arial Narrow" w:hAnsi="Arial Narrow" w:cs="Helvetica Neue"/>
          <w:color w:val="262626"/>
          <w:sz w:val="22"/>
          <w:szCs w:val="22"/>
        </w:rPr>
        <w:t xml:space="preserve"> and Quirk, a review, examined the neural circuit activities with fear extinction.   </w:t>
      </w:r>
    </w:p>
    <w:p w:rsidR="009B45C6" w:rsidRPr="00657C63" w:rsidRDefault="009B45C6" w:rsidP="002F4A4E">
      <w:pPr>
        <w:spacing w:line="480" w:lineRule="auto"/>
        <w:contextualSpacing/>
        <w:rPr>
          <w:rFonts w:ascii="Arial Narrow" w:hAnsi="Arial Narrow" w:cs="Times New Roman"/>
          <w:sz w:val="22"/>
          <w:szCs w:val="22"/>
        </w:rPr>
      </w:pPr>
      <w:r w:rsidRPr="00657C63">
        <w:rPr>
          <w:rFonts w:ascii="Arial Narrow" w:hAnsi="Arial Narrow" w:cs="Times New Roman"/>
          <w:sz w:val="22"/>
          <w:szCs w:val="22"/>
        </w:rPr>
        <w:tab/>
        <w:t xml:space="preserve">There are strengths and weaknesses of the twelve studies analyzed.  </w:t>
      </w:r>
      <w:proofErr w:type="gramStart"/>
      <w:r w:rsidR="009F01C5">
        <w:rPr>
          <w:rFonts w:ascii="Arial Narrow" w:hAnsi="Arial Narrow" w:cs="Times New Roman"/>
          <w:sz w:val="22"/>
          <w:szCs w:val="22"/>
        </w:rPr>
        <w:t>One s</w:t>
      </w:r>
      <w:r w:rsidR="009F01C5" w:rsidRPr="00657C63">
        <w:rPr>
          <w:rFonts w:ascii="Arial Narrow" w:hAnsi="Arial Narrow" w:cs="Times New Roman"/>
          <w:sz w:val="22"/>
          <w:szCs w:val="22"/>
        </w:rPr>
        <w:t>trength</w:t>
      </w:r>
      <w:proofErr w:type="gramEnd"/>
      <w:r w:rsidRPr="00657C63">
        <w:rPr>
          <w:rFonts w:ascii="Arial Narrow" w:hAnsi="Arial Narrow" w:cs="Times New Roman"/>
          <w:sz w:val="22"/>
          <w:szCs w:val="22"/>
        </w:rPr>
        <w:t xml:space="preserve"> includes that there have been studies and tests that examined the mechanisms of the brain during fear extinction training and consistent findings.  </w:t>
      </w:r>
      <w:proofErr w:type="gramStart"/>
      <w:r w:rsidRPr="00657C63">
        <w:rPr>
          <w:rFonts w:ascii="Arial Narrow" w:hAnsi="Arial Narrow" w:cs="Times New Roman"/>
          <w:sz w:val="22"/>
          <w:szCs w:val="22"/>
        </w:rPr>
        <w:t>Another strength</w:t>
      </w:r>
      <w:proofErr w:type="gramEnd"/>
      <w:r w:rsidRPr="00657C63">
        <w:rPr>
          <w:rFonts w:ascii="Arial Narrow" w:hAnsi="Arial Narrow" w:cs="Times New Roman"/>
          <w:sz w:val="22"/>
          <w:szCs w:val="22"/>
        </w:rPr>
        <w:t xml:space="preserve"> is that there have been studies that include pre-exposure therapy, for example, the coping training therapy for the military, which have supported positive results for the intervention group compared to the control group in high stressed professions. Because of the studies that examined the mechanisms of the brain during fear extinction and behavioral cognitive interventions, the findings have </w:t>
      </w:r>
      <w:r w:rsidR="00431DB7" w:rsidRPr="00657C63">
        <w:rPr>
          <w:rFonts w:ascii="Arial Narrow" w:hAnsi="Arial Narrow" w:cs="Times New Roman"/>
          <w:sz w:val="22"/>
          <w:szCs w:val="22"/>
        </w:rPr>
        <w:t>led</w:t>
      </w:r>
      <w:r w:rsidRPr="00657C63">
        <w:rPr>
          <w:rFonts w:ascii="Arial Narrow" w:hAnsi="Arial Narrow" w:cs="Times New Roman"/>
          <w:sz w:val="22"/>
          <w:szCs w:val="22"/>
        </w:rPr>
        <w:t xml:space="preserve"> to further research and advances in practices.  A weakness of the studies include that not all of the studies are on humans, but many are examined with animals.  Another weakness is that there were no studies found that examined interventions of fear extinction training on human subjects.  There have only been PILOT studies found that have begun scratching the surface of emotional responses to a traumatic and shocking event, such as, having a patient who only has one limb.  The concept of pre-exposure training, such as, fear extinction training, is a new subject, therefore, that is not enough evidence to indicate that the intervention is positively effective.</w:t>
      </w:r>
    </w:p>
    <w:p w:rsidR="009B45C6" w:rsidRPr="00657C63" w:rsidRDefault="009B45C6" w:rsidP="002F4A4E">
      <w:pPr>
        <w:spacing w:line="480" w:lineRule="auto"/>
        <w:ind w:firstLine="720"/>
        <w:contextualSpacing/>
        <w:rPr>
          <w:rFonts w:ascii="Arial Narrow" w:hAnsi="Arial Narrow" w:cs="Times New Roman"/>
          <w:bCs/>
          <w:sz w:val="22"/>
          <w:szCs w:val="22"/>
        </w:rPr>
      </w:pPr>
      <w:r w:rsidRPr="00657C63">
        <w:rPr>
          <w:rFonts w:ascii="Arial Narrow" w:hAnsi="Arial Narrow" w:cs="Times New Roman"/>
          <w:sz w:val="22"/>
          <w:szCs w:val="22"/>
        </w:rPr>
        <w:t xml:space="preserve">Of the 12 articles critiqued and later presented in the Evidence Rubric (see Appendix 1), the pathophysiology of the brain is altered during a time of increased stress or traumatic situation and these studies support how acclimation type training can minimize the effects of mental disorders by altering the pathophysiologic response via acclimation to a “fear.” Therefore, it can be concluded that there is  evidence to support the proposed practice change </w:t>
      </w:r>
      <w:r w:rsidRPr="00657C63">
        <w:rPr>
          <w:rFonts w:ascii="Arial Narrow" w:hAnsi="Arial Narrow" w:cs="Times New Roman"/>
          <w:bCs/>
          <w:sz w:val="22"/>
          <w:szCs w:val="22"/>
        </w:rPr>
        <w:t xml:space="preserve">In active duty aeromedical evacuation personnel [AE] (P), what are the benefits of pre-exposure clinical training at AE squadrons to acclimate members to traumatically injured casualties delivered by APN’s who have completed the clinical nurse </w:t>
      </w:r>
      <w:r w:rsidRPr="00657C63">
        <w:rPr>
          <w:rFonts w:ascii="Arial Narrow" w:hAnsi="Arial Narrow" w:cs="Times New Roman"/>
          <w:bCs/>
          <w:sz w:val="22"/>
          <w:szCs w:val="22"/>
        </w:rPr>
        <w:lastRenderedPageBreak/>
        <w:t>specialist disaster management program at Wright State University (I) as compared to current training practices in AE squadrons by instructor flight nurses and instructor aeromedical evacuation technicians (C) in order to help the AE members positively adapt emotionally and clinically to the traumatically injured  patients  (O) within a one year time period (T)?</w:t>
      </w:r>
    </w:p>
    <w:p w:rsidR="00851A14" w:rsidRPr="00657C63" w:rsidRDefault="009D5A66" w:rsidP="002F4A4E">
      <w:pPr>
        <w:spacing w:after="200" w:line="480" w:lineRule="auto"/>
        <w:contextualSpacing/>
        <w:jc w:val="center"/>
        <w:rPr>
          <w:rFonts w:ascii="Arial Narrow" w:eastAsia="Times New Roman" w:hAnsi="Arial Narrow" w:cs="Times New Roman"/>
          <w:b/>
          <w:kern w:val="24"/>
          <w:sz w:val="22"/>
          <w:szCs w:val="22"/>
        </w:rPr>
      </w:pPr>
      <w:r w:rsidRPr="00657C63">
        <w:rPr>
          <w:rFonts w:ascii="Arial Narrow" w:eastAsia="Times New Roman" w:hAnsi="Arial Narrow" w:cs="Times New Roman"/>
          <w:b/>
          <w:kern w:val="24"/>
          <w:sz w:val="22"/>
          <w:szCs w:val="22"/>
        </w:rPr>
        <w:t>PLAN A PILO</w:t>
      </w:r>
      <w:r w:rsidR="00FC672B" w:rsidRPr="00657C63">
        <w:rPr>
          <w:rFonts w:ascii="Arial Narrow" w:eastAsia="Times New Roman" w:hAnsi="Arial Narrow" w:cs="Times New Roman"/>
          <w:b/>
          <w:kern w:val="24"/>
          <w:sz w:val="22"/>
          <w:szCs w:val="22"/>
        </w:rPr>
        <w:t xml:space="preserve">T TEST OF THE CHANGE </w:t>
      </w:r>
    </w:p>
    <w:p w:rsidR="00700AC6" w:rsidRPr="00657C63" w:rsidRDefault="00700AC6" w:rsidP="002F4A4E">
      <w:pPr>
        <w:spacing w:line="480" w:lineRule="auto"/>
        <w:ind w:firstLine="720"/>
        <w:contextualSpacing/>
        <w:rPr>
          <w:rFonts w:ascii="Arial Narrow" w:eastAsia="Times New Roman" w:hAnsi="Arial Narrow" w:cs="Times New Roman"/>
          <w:bCs/>
          <w:kern w:val="24"/>
          <w:sz w:val="22"/>
          <w:szCs w:val="22"/>
        </w:rPr>
      </w:pPr>
      <w:r w:rsidRPr="00657C63">
        <w:rPr>
          <w:rFonts w:ascii="Arial Narrow" w:eastAsia="Times New Roman" w:hAnsi="Arial Narrow" w:cs="Times New Roman"/>
          <w:bCs/>
          <w:kern w:val="24"/>
          <w:sz w:val="22"/>
          <w:szCs w:val="22"/>
        </w:rPr>
        <w:t xml:space="preserve">  The </w:t>
      </w:r>
      <w:proofErr w:type="spellStart"/>
      <w:r w:rsidRPr="00657C63">
        <w:rPr>
          <w:rFonts w:ascii="Arial Narrow" w:eastAsia="Times New Roman" w:hAnsi="Arial Narrow" w:cs="Times New Roman"/>
          <w:bCs/>
          <w:kern w:val="24"/>
          <w:sz w:val="22"/>
          <w:szCs w:val="22"/>
        </w:rPr>
        <w:t>Rosswurm</w:t>
      </w:r>
      <w:proofErr w:type="spellEnd"/>
      <w:r w:rsidRPr="00657C63">
        <w:rPr>
          <w:rFonts w:ascii="Arial Narrow" w:eastAsia="Times New Roman" w:hAnsi="Arial Narrow" w:cs="Times New Roman"/>
          <w:bCs/>
          <w:kern w:val="24"/>
          <w:sz w:val="22"/>
          <w:szCs w:val="22"/>
        </w:rPr>
        <w:t xml:space="preserve"> and </w:t>
      </w:r>
      <w:proofErr w:type="spellStart"/>
      <w:r w:rsidRPr="00657C63">
        <w:rPr>
          <w:rFonts w:ascii="Arial Narrow" w:eastAsia="Times New Roman" w:hAnsi="Arial Narrow" w:cs="Times New Roman"/>
          <w:bCs/>
          <w:kern w:val="24"/>
          <w:sz w:val="22"/>
          <w:szCs w:val="22"/>
        </w:rPr>
        <w:t>Larrabee</w:t>
      </w:r>
      <w:proofErr w:type="spellEnd"/>
      <w:r w:rsidRPr="00657C63">
        <w:rPr>
          <w:rFonts w:ascii="Arial Narrow" w:eastAsia="Times New Roman" w:hAnsi="Arial Narrow" w:cs="Times New Roman"/>
          <w:bCs/>
          <w:kern w:val="24"/>
          <w:sz w:val="22"/>
          <w:szCs w:val="22"/>
        </w:rPr>
        <w:t xml:space="preserve"> Model </w:t>
      </w:r>
      <w:proofErr w:type="gramStart"/>
      <w:r w:rsidRPr="00657C63">
        <w:rPr>
          <w:rFonts w:ascii="Arial Narrow" w:eastAsia="Times New Roman" w:hAnsi="Arial Narrow" w:cs="Times New Roman"/>
          <w:bCs/>
          <w:kern w:val="24"/>
          <w:sz w:val="22"/>
          <w:szCs w:val="22"/>
        </w:rPr>
        <w:t>is</w:t>
      </w:r>
      <w:proofErr w:type="gramEnd"/>
      <w:r w:rsidRPr="00657C63">
        <w:rPr>
          <w:rFonts w:ascii="Arial Narrow" w:eastAsia="Times New Roman" w:hAnsi="Arial Narrow" w:cs="Times New Roman"/>
          <w:bCs/>
          <w:kern w:val="24"/>
          <w:sz w:val="22"/>
          <w:szCs w:val="22"/>
        </w:rPr>
        <w:t xml:space="preserve"> designed to promote new prac</w:t>
      </w:r>
      <w:r w:rsidR="00FC597B" w:rsidRPr="00657C63">
        <w:rPr>
          <w:rFonts w:ascii="Arial Narrow" w:eastAsia="Times New Roman" w:hAnsi="Arial Narrow" w:cs="Times New Roman"/>
          <w:bCs/>
          <w:kern w:val="24"/>
          <w:sz w:val="22"/>
          <w:szCs w:val="22"/>
        </w:rPr>
        <w:t>tice changes (</w:t>
      </w:r>
      <w:proofErr w:type="spellStart"/>
      <w:r w:rsidR="00FC597B" w:rsidRPr="00657C63">
        <w:rPr>
          <w:rFonts w:ascii="Arial Narrow" w:eastAsia="Times New Roman" w:hAnsi="Arial Narrow" w:cs="Times New Roman"/>
          <w:bCs/>
          <w:kern w:val="24"/>
          <w:sz w:val="22"/>
          <w:szCs w:val="22"/>
        </w:rPr>
        <w:t>Larrabee</w:t>
      </w:r>
      <w:proofErr w:type="spellEnd"/>
      <w:r w:rsidR="00FC597B" w:rsidRPr="00657C63">
        <w:rPr>
          <w:rFonts w:ascii="Arial Narrow" w:eastAsia="Times New Roman" w:hAnsi="Arial Narrow" w:cs="Times New Roman"/>
          <w:bCs/>
          <w:kern w:val="24"/>
          <w:sz w:val="22"/>
          <w:szCs w:val="22"/>
        </w:rPr>
        <w:t xml:space="preserve">, 2009). </w:t>
      </w:r>
      <w:r w:rsidRPr="00657C63">
        <w:rPr>
          <w:rFonts w:ascii="Arial Narrow" w:eastAsia="Times New Roman" w:hAnsi="Arial Narrow" w:cs="Times New Roman"/>
          <w:bCs/>
          <w:kern w:val="24"/>
          <w:sz w:val="22"/>
          <w:szCs w:val="22"/>
        </w:rPr>
        <w:t xml:space="preserve"> Due to the unique design of the military culture, the Evidence-Based Practice Change Model adapts exceptionally well into its processes by promoting utilization of EBP change strategies to enhance quality of care. This model was chosen for its applicability to integrate principles of performance enhancement and fosters team work which is essential in the </w:t>
      </w:r>
      <w:proofErr w:type="spellStart"/>
      <w:proofErr w:type="gramStart"/>
      <w:r w:rsidRPr="00657C63">
        <w:rPr>
          <w:rFonts w:ascii="Arial Narrow" w:eastAsia="Times New Roman" w:hAnsi="Arial Narrow" w:cs="Times New Roman"/>
          <w:bCs/>
          <w:kern w:val="24"/>
          <w:sz w:val="22"/>
          <w:szCs w:val="22"/>
        </w:rPr>
        <w:t>DoD</w:t>
      </w:r>
      <w:proofErr w:type="spellEnd"/>
      <w:proofErr w:type="gramEnd"/>
      <w:r w:rsidRPr="00657C63">
        <w:rPr>
          <w:rFonts w:ascii="Arial Narrow" w:eastAsia="Times New Roman" w:hAnsi="Arial Narrow" w:cs="Times New Roman"/>
          <w:bCs/>
          <w:kern w:val="24"/>
          <w:sz w:val="22"/>
          <w:szCs w:val="22"/>
        </w:rPr>
        <w:t xml:space="preserve"> environment.  Identifying and understanding the occupational stresses of active duty AE personnel will provide a clearer picture of their health.  Using this model, the researchers can identify new processes and approaches in military health care to help minimize mental health disorders in these crews and/or all deployed military members face in order to maintain psychosocial health, mission performance and enhance the safety of the patients entrusted.</w:t>
      </w:r>
    </w:p>
    <w:p w:rsidR="00CE771A" w:rsidRPr="00657C63" w:rsidRDefault="007839D1" w:rsidP="002F4A4E">
      <w:pPr>
        <w:spacing w:line="480" w:lineRule="auto"/>
        <w:ind w:firstLine="720"/>
        <w:contextualSpacing/>
        <w:rPr>
          <w:rFonts w:ascii="Arial Narrow" w:eastAsia="Times New Roman" w:hAnsi="Arial Narrow" w:cs="Times New Roman"/>
          <w:bCs/>
          <w:kern w:val="24"/>
          <w:sz w:val="22"/>
          <w:szCs w:val="22"/>
        </w:rPr>
      </w:pPr>
      <w:r w:rsidRPr="00657C63">
        <w:rPr>
          <w:rFonts w:ascii="Arial Narrow" w:eastAsia="Times New Roman" w:hAnsi="Arial Narrow" w:cs="Times New Roman"/>
          <w:bCs/>
          <w:kern w:val="24"/>
          <w:sz w:val="22"/>
          <w:szCs w:val="22"/>
        </w:rPr>
        <w:t xml:space="preserve">The specific aim of this EBPC is </w:t>
      </w:r>
      <w:r w:rsidR="00226277" w:rsidRPr="00657C63">
        <w:rPr>
          <w:rFonts w:ascii="Arial Narrow" w:eastAsia="Times New Roman" w:hAnsi="Arial Narrow" w:cs="Times New Roman"/>
          <w:bCs/>
          <w:kern w:val="24"/>
          <w:sz w:val="22"/>
          <w:szCs w:val="22"/>
        </w:rPr>
        <w:t xml:space="preserve">pre-exposure training for AE personnel to minimize mental health </w:t>
      </w:r>
      <w:r w:rsidR="00A465E2" w:rsidRPr="00657C63">
        <w:rPr>
          <w:rFonts w:ascii="Arial Narrow" w:eastAsia="Times New Roman" w:hAnsi="Arial Narrow" w:cs="Times New Roman"/>
          <w:bCs/>
          <w:kern w:val="24"/>
          <w:sz w:val="22"/>
          <w:szCs w:val="22"/>
        </w:rPr>
        <w:t>disorders</w:t>
      </w:r>
      <w:r w:rsidRPr="00657C63">
        <w:rPr>
          <w:rFonts w:ascii="Arial Narrow" w:eastAsia="Times New Roman" w:hAnsi="Arial Narrow" w:cs="Times New Roman"/>
          <w:bCs/>
          <w:kern w:val="24"/>
          <w:sz w:val="22"/>
          <w:szCs w:val="22"/>
        </w:rPr>
        <w:t xml:space="preserve"> and </w:t>
      </w:r>
      <w:r w:rsidR="009D2361" w:rsidRPr="00657C63">
        <w:rPr>
          <w:rFonts w:ascii="Arial Narrow" w:eastAsia="Times New Roman" w:hAnsi="Arial Narrow" w:cs="Times New Roman"/>
          <w:bCs/>
          <w:kern w:val="24"/>
          <w:sz w:val="22"/>
          <w:szCs w:val="22"/>
        </w:rPr>
        <w:t xml:space="preserve">the objective is to </w:t>
      </w:r>
      <w:r w:rsidRPr="00657C63">
        <w:rPr>
          <w:rFonts w:ascii="Arial Narrow" w:eastAsia="Times New Roman" w:hAnsi="Arial Narrow" w:cs="Times New Roman"/>
          <w:bCs/>
          <w:kern w:val="24"/>
          <w:sz w:val="22"/>
          <w:szCs w:val="22"/>
        </w:rPr>
        <w:t xml:space="preserve">establish a standardize </w:t>
      </w:r>
      <w:r w:rsidR="009D2361" w:rsidRPr="00657C63">
        <w:rPr>
          <w:rFonts w:ascii="Arial Narrow" w:eastAsia="Times New Roman" w:hAnsi="Arial Narrow" w:cs="Times New Roman"/>
          <w:bCs/>
          <w:kern w:val="24"/>
          <w:sz w:val="22"/>
          <w:szCs w:val="22"/>
        </w:rPr>
        <w:t xml:space="preserve">clinical </w:t>
      </w:r>
      <w:r w:rsidRPr="00657C63">
        <w:rPr>
          <w:rFonts w:ascii="Arial Narrow" w:eastAsia="Times New Roman" w:hAnsi="Arial Narrow" w:cs="Times New Roman"/>
          <w:bCs/>
          <w:kern w:val="24"/>
          <w:sz w:val="22"/>
          <w:szCs w:val="22"/>
        </w:rPr>
        <w:t xml:space="preserve">training led by </w:t>
      </w:r>
      <w:r w:rsidR="00E56AE0" w:rsidRPr="00657C63">
        <w:rPr>
          <w:rFonts w:ascii="Arial Narrow" w:eastAsia="Times New Roman" w:hAnsi="Arial Narrow" w:cs="Times New Roman"/>
          <w:bCs/>
          <w:kern w:val="24"/>
          <w:sz w:val="22"/>
          <w:szCs w:val="22"/>
        </w:rPr>
        <w:t>the clinical nurse specialist disaster flight nurse</w:t>
      </w:r>
      <w:r w:rsidRPr="00657C63">
        <w:rPr>
          <w:rFonts w:ascii="Arial Narrow" w:eastAsia="Times New Roman" w:hAnsi="Arial Narrow" w:cs="Times New Roman"/>
          <w:bCs/>
          <w:kern w:val="24"/>
          <w:sz w:val="22"/>
          <w:szCs w:val="22"/>
        </w:rPr>
        <w:t xml:space="preserve"> throughout all AE squadrons in order to </w:t>
      </w:r>
      <w:r w:rsidR="00226277" w:rsidRPr="00657C63">
        <w:rPr>
          <w:rFonts w:ascii="Arial Narrow" w:eastAsia="Times New Roman" w:hAnsi="Arial Narrow" w:cs="Times New Roman"/>
          <w:bCs/>
          <w:kern w:val="24"/>
          <w:sz w:val="22"/>
          <w:szCs w:val="22"/>
        </w:rPr>
        <w:t>acclimate</w:t>
      </w:r>
      <w:r w:rsidRPr="00657C63">
        <w:rPr>
          <w:rFonts w:ascii="Arial Narrow" w:eastAsia="Times New Roman" w:hAnsi="Arial Narrow" w:cs="Times New Roman"/>
          <w:bCs/>
          <w:kern w:val="24"/>
          <w:sz w:val="22"/>
          <w:szCs w:val="22"/>
        </w:rPr>
        <w:t xml:space="preserve"> the AE crews to horrendous casualties encountered when deployed to OEF/OND.</w:t>
      </w:r>
      <w:r w:rsidR="00CE6E1D" w:rsidRPr="00657C63">
        <w:rPr>
          <w:rFonts w:ascii="Arial Narrow" w:eastAsia="Times New Roman" w:hAnsi="Arial Narrow" w:cs="Times New Roman"/>
          <w:bCs/>
          <w:kern w:val="24"/>
          <w:sz w:val="22"/>
          <w:szCs w:val="22"/>
        </w:rPr>
        <w:t xml:space="preserve">  </w:t>
      </w:r>
      <w:r w:rsidR="00A465E2" w:rsidRPr="00657C63">
        <w:rPr>
          <w:rFonts w:ascii="Arial Narrow" w:eastAsia="Times New Roman" w:hAnsi="Arial Narrow" w:cs="Times New Roman"/>
          <w:bCs/>
          <w:kern w:val="24"/>
          <w:sz w:val="22"/>
          <w:szCs w:val="22"/>
        </w:rPr>
        <w:t xml:space="preserve">Significant outcomes include acclimation to traumatically injured patients to ultimately </w:t>
      </w:r>
      <w:r w:rsidR="009F01C5" w:rsidRPr="00657C63">
        <w:rPr>
          <w:rFonts w:ascii="Arial Narrow" w:eastAsia="Times New Roman" w:hAnsi="Arial Narrow" w:cs="Times New Roman"/>
          <w:bCs/>
          <w:kern w:val="24"/>
          <w:sz w:val="22"/>
          <w:szCs w:val="22"/>
        </w:rPr>
        <w:t>minimize impacts</w:t>
      </w:r>
      <w:r w:rsidR="00FC597B" w:rsidRPr="00657C63">
        <w:rPr>
          <w:rFonts w:ascii="Arial Narrow" w:eastAsia="Times New Roman" w:hAnsi="Arial Narrow" w:cs="Times New Roman"/>
          <w:bCs/>
          <w:kern w:val="24"/>
          <w:sz w:val="22"/>
          <w:szCs w:val="22"/>
        </w:rPr>
        <w:t xml:space="preserve"> of mental health disorders,</w:t>
      </w:r>
      <w:r w:rsidR="00A465E2" w:rsidRPr="00657C63">
        <w:rPr>
          <w:rFonts w:ascii="Arial Narrow" w:eastAsia="Times New Roman" w:hAnsi="Arial Narrow" w:cs="Times New Roman"/>
          <w:bCs/>
          <w:kern w:val="24"/>
          <w:sz w:val="22"/>
          <w:szCs w:val="22"/>
        </w:rPr>
        <w:t xml:space="preserve"> increase clinical performance, increase mission preparedness, increase job longevity, increase patient safety, and thus decrease health care cost for military and civilian communities</w:t>
      </w:r>
    </w:p>
    <w:p w:rsidR="00822FC5" w:rsidRPr="00657C63" w:rsidRDefault="00822FC5" w:rsidP="002F4A4E">
      <w:pPr>
        <w:spacing w:line="480" w:lineRule="auto"/>
        <w:ind w:firstLine="720"/>
        <w:contextualSpacing/>
        <w:rPr>
          <w:rFonts w:ascii="Arial Narrow" w:eastAsia="Times New Roman" w:hAnsi="Arial Narrow" w:cs="Times New Roman"/>
          <w:bCs/>
          <w:kern w:val="24"/>
          <w:sz w:val="22"/>
          <w:szCs w:val="22"/>
        </w:rPr>
      </w:pPr>
      <w:r w:rsidRPr="00657C63">
        <w:rPr>
          <w:rFonts w:ascii="Arial Narrow" w:eastAsia="Times New Roman" w:hAnsi="Arial Narrow" w:cs="Times New Roman"/>
          <w:bCs/>
          <w:kern w:val="24"/>
          <w:sz w:val="22"/>
          <w:szCs w:val="22"/>
        </w:rPr>
        <w:t xml:space="preserve">The setting for the pilot study of this EBPC will be at one of the AE squadrons, </w:t>
      </w:r>
      <w:r w:rsidR="00E56AE0" w:rsidRPr="00657C63">
        <w:rPr>
          <w:rFonts w:ascii="Arial Narrow" w:eastAsia="Times New Roman" w:hAnsi="Arial Narrow" w:cs="Times New Roman"/>
          <w:bCs/>
          <w:kern w:val="24"/>
          <w:sz w:val="22"/>
          <w:szCs w:val="22"/>
        </w:rPr>
        <w:t>to</w:t>
      </w:r>
      <w:r w:rsidRPr="00657C63">
        <w:rPr>
          <w:rFonts w:ascii="Arial Narrow" w:eastAsia="Times New Roman" w:hAnsi="Arial Narrow" w:cs="Times New Roman"/>
          <w:bCs/>
          <w:kern w:val="24"/>
          <w:sz w:val="22"/>
          <w:szCs w:val="22"/>
        </w:rPr>
        <w:t xml:space="preserve"> be identified by the AMC command nurse in concert with the AF nurse corps chief.  A division of of</w:t>
      </w:r>
      <w:r w:rsidR="00B378B4" w:rsidRPr="00657C63">
        <w:rPr>
          <w:rFonts w:ascii="Arial Narrow" w:eastAsia="Times New Roman" w:hAnsi="Arial Narrow" w:cs="Times New Roman"/>
          <w:bCs/>
          <w:kern w:val="24"/>
          <w:sz w:val="22"/>
          <w:szCs w:val="22"/>
        </w:rPr>
        <w:t>fices within the AE squadron is</w:t>
      </w:r>
      <w:r w:rsidRPr="00657C63">
        <w:rPr>
          <w:rFonts w:ascii="Arial Narrow" w:eastAsia="Times New Roman" w:hAnsi="Arial Narrow" w:cs="Times New Roman"/>
          <w:bCs/>
          <w:kern w:val="24"/>
          <w:sz w:val="22"/>
          <w:szCs w:val="22"/>
        </w:rPr>
        <w:t xml:space="preserve"> education and training and the overarching responsible of the flight nurses and medical technicians w</w:t>
      </w:r>
      <w:r w:rsidR="00B378B4" w:rsidRPr="00657C63">
        <w:rPr>
          <w:rFonts w:ascii="Arial Narrow" w:eastAsia="Times New Roman" w:hAnsi="Arial Narrow" w:cs="Times New Roman"/>
          <w:bCs/>
          <w:kern w:val="24"/>
          <w:sz w:val="22"/>
          <w:szCs w:val="22"/>
        </w:rPr>
        <w:t xml:space="preserve">ho work in this section is </w:t>
      </w:r>
      <w:r w:rsidR="00E56AE0" w:rsidRPr="00657C63">
        <w:rPr>
          <w:rFonts w:ascii="Arial Narrow" w:eastAsia="Times New Roman" w:hAnsi="Arial Narrow" w:cs="Times New Roman"/>
          <w:bCs/>
          <w:kern w:val="24"/>
          <w:sz w:val="22"/>
          <w:szCs w:val="22"/>
        </w:rPr>
        <w:t xml:space="preserve">to </w:t>
      </w:r>
      <w:r w:rsidRPr="00657C63">
        <w:rPr>
          <w:rFonts w:ascii="Arial Narrow" w:eastAsia="Times New Roman" w:hAnsi="Arial Narrow" w:cs="Times New Roman"/>
          <w:bCs/>
          <w:kern w:val="24"/>
          <w:sz w:val="22"/>
          <w:szCs w:val="22"/>
        </w:rPr>
        <w:t xml:space="preserve">track and manage clinical competencies and </w:t>
      </w:r>
      <w:r w:rsidR="005A5266" w:rsidRPr="00657C63">
        <w:rPr>
          <w:rFonts w:ascii="Arial Narrow" w:eastAsia="Times New Roman" w:hAnsi="Arial Narrow" w:cs="Times New Roman"/>
          <w:bCs/>
          <w:kern w:val="24"/>
          <w:sz w:val="22"/>
          <w:szCs w:val="22"/>
        </w:rPr>
        <w:t>conduct</w:t>
      </w:r>
      <w:r w:rsidRPr="00657C63">
        <w:rPr>
          <w:rFonts w:ascii="Arial Narrow" w:eastAsia="Times New Roman" w:hAnsi="Arial Narrow" w:cs="Times New Roman"/>
          <w:bCs/>
          <w:kern w:val="24"/>
          <w:sz w:val="22"/>
          <w:szCs w:val="22"/>
        </w:rPr>
        <w:t xml:space="preserve"> clinical training in collaboration with </w:t>
      </w:r>
      <w:r w:rsidR="00045111" w:rsidRPr="00657C63">
        <w:rPr>
          <w:rFonts w:ascii="Arial Narrow" w:eastAsia="Times New Roman" w:hAnsi="Arial Narrow" w:cs="Times New Roman"/>
          <w:bCs/>
          <w:kern w:val="24"/>
          <w:sz w:val="22"/>
          <w:szCs w:val="22"/>
        </w:rPr>
        <w:t xml:space="preserve">the air crew training office.  </w:t>
      </w:r>
      <w:r w:rsidR="005A5266" w:rsidRPr="00657C63">
        <w:rPr>
          <w:rFonts w:ascii="Arial Narrow" w:eastAsia="Times New Roman" w:hAnsi="Arial Narrow" w:cs="Times New Roman"/>
          <w:bCs/>
          <w:kern w:val="24"/>
          <w:sz w:val="22"/>
          <w:szCs w:val="22"/>
        </w:rPr>
        <w:t xml:space="preserve">Once AF nurse corps leadership has identified which AE squadron will support the pilot practice change, it will be led by a </w:t>
      </w:r>
      <w:r w:rsidR="00E82E1B" w:rsidRPr="00657C63">
        <w:rPr>
          <w:rFonts w:ascii="Arial Narrow" w:eastAsia="Times New Roman" w:hAnsi="Arial Narrow" w:cs="Times New Roman"/>
          <w:bCs/>
          <w:kern w:val="24"/>
          <w:sz w:val="22"/>
          <w:szCs w:val="22"/>
        </w:rPr>
        <w:t>clinical nurse specialist disaster prepared FN</w:t>
      </w:r>
      <w:r w:rsidR="005A5266" w:rsidRPr="00657C63">
        <w:rPr>
          <w:rFonts w:ascii="Arial Narrow" w:eastAsia="Times New Roman" w:hAnsi="Arial Narrow" w:cs="Times New Roman"/>
          <w:bCs/>
          <w:kern w:val="24"/>
          <w:sz w:val="22"/>
          <w:szCs w:val="22"/>
        </w:rPr>
        <w:t xml:space="preserve">.  </w:t>
      </w:r>
      <w:r w:rsidRPr="00657C63">
        <w:rPr>
          <w:rFonts w:ascii="Arial Narrow" w:eastAsia="Times New Roman" w:hAnsi="Arial Narrow" w:cs="Times New Roman"/>
          <w:bCs/>
          <w:kern w:val="24"/>
          <w:sz w:val="22"/>
          <w:szCs w:val="22"/>
        </w:rPr>
        <w:t xml:space="preserve">Utilizing one of the rooms within the squadron the </w:t>
      </w:r>
      <w:r w:rsidR="00B378B4" w:rsidRPr="00657C63">
        <w:rPr>
          <w:rFonts w:ascii="Arial Narrow" w:hAnsi="Arial Narrow"/>
          <w:bCs/>
          <w:sz w:val="22"/>
          <w:szCs w:val="22"/>
        </w:rPr>
        <w:t>CNS disaster prepared FN</w:t>
      </w:r>
      <w:r w:rsidR="00E82E1B" w:rsidRPr="00657C63">
        <w:rPr>
          <w:rFonts w:ascii="Arial Narrow" w:eastAsia="Times New Roman" w:hAnsi="Arial Narrow" w:cs="Times New Roman"/>
          <w:bCs/>
          <w:kern w:val="24"/>
          <w:sz w:val="22"/>
          <w:szCs w:val="22"/>
        </w:rPr>
        <w:t xml:space="preserve"> </w:t>
      </w:r>
      <w:r w:rsidRPr="00657C63">
        <w:rPr>
          <w:rFonts w:ascii="Arial Narrow" w:eastAsia="Times New Roman" w:hAnsi="Arial Narrow" w:cs="Times New Roman"/>
          <w:bCs/>
          <w:kern w:val="24"/>
          <w:sz w:val="22"/>
          <w:szCs w:val="22"/>
        </w:rPr>
        <w:t xml:space="preserve">will devise a clinical training lab and lead flight nurses and medical technicians instructors in pre-exposing AE </w:t>
      </w:r>
      <w:proofErr w:type="gramStart"/>
      <w:r w:rsidRPr="00657C63">
        <w:rPr>
          <w:rFonts w:ascii="Arial Narrow" w:eastAsia="Times New Roman" w:hAnsi="Arial Narrow" w:cs="Times New Roman"/>
          <w:bCs/>
          <w:kern w:val="24"/>
          <w:sz w:val="22"/>
          <w:szCs w:val="22"/>
        </w:rPr>
        <w:t>personnel  to</w:t>
      </w:r>
      <w:proofErr w:type="gramEnd"/>
      <w:r w:rsidRPr="00657C63">
        <w:rPr>
          <w:rFonts w:ascii="Arial Narrow" w:eastAsia="Times New Roman" w:hAnsi="Arial Narrow" w:cs="Times New Roman"/>
          <w:bCs/>
          <w:kern w:val="24"/>
          <w:sz w:val="22"/>
          <w:szCs w:val="22"/>
        </w:rPr>
        <w:t xml:space="preserve"> </w:t>
      </w:r>
      <w:r w:rsidRPr="00657C63">
        <w:rPr>
          <w:rFonts w:ascii="Arial Narrow" w:eastAsia="Times New Roman" w:hAnsi="Arial Narrow" w:cs="Times New Roman"/>
          <w:bCs/>
          <w:kern w:val="24"/>
          <w:sz w:val="22"/>
          <w:szCs w:val="22"/>
        </w:rPr>
        <w:lastRenderedPageBreak/>
        <w:t>specific combat casualties and wounds.  The simulation training will focus on clinical application and treatment for these specific injuries within the aeromedical environment.  Additionally, simulations will consist of issues encountered during deployment</w:t>
      </w:r>
      <w:r w:rsidR="005A5266" w:rsidRPr="00657C63">
        <w:rPr>
          <w:rFonts w:ascii="Arial Narrow" w:eastAsia="Times New Roman" w:hAnsi="Arial Narrow" w:cs="Times New Roman"/>
          <w:bCs/>
          <w:kern w:val="24"/>
          <w:sz w:val="22"/>
          <w:szCs w:val="22"/>
        </w:rPr>
        <w:t xml:space="preserve"> to acclimate the members in attempts to minimize mental health disorders.</w:t>
      </w:r>
    </w:p>
    <w:p w:rsidR="00A465E2" w:rsidRPr="00657C63" w:rsidRDefault="00CE771A" w:rsidP="002F4A4E">
      <w:pPr>
        <w:spacing w:line="480" w:lineRule="auto"/>
        <w:ind w:firstLine="720"/>
        <w:contextualSpacing/>
        <w:rPr>
          <w:rFonts w:ascii="Arial Narrow" w:eastAsia="Times New Roman" w:hAnsi="Arial Narrow" w:cs="Times New Roman"/>
          <w:bCs/>
          <w:kern w:val="24"/>
          <w:sz w:val="22"/>
          <w:szCs w:val="22"/>
        </w:rPr>
      </w:pPr>
      <w:r w:rsidRPr="00657C63">
        <w:rPr>
          <w:rFonts w:ascii="Arial Narrow" w:eastAsia="Times New Roman" w:hAnsi="Arial Narrow" w:cs="Times New Roman"/>
          <w:bCs/>
          <w:kern w:val="24"/>
          <w:sz w:val="22"/>
          <w:szCs w:val="22"/>
        </w:rPr>
        <w:t xml:space="preserve">The initial step prior to implementing the practice </w:t>
      </w:r>
      <w:r w:rsidR="009F01C5" w:rsidRPr="00657C63">
        <w:rPr>
          <w:rFonts w:ascii="Arial Narrow" w:eastAsia="Times New Roman" w:hAnsi="Arial Narrow" w:cs="Times New Roman"/>
          <w:bCs/>
          <w:kern w:val="24"/>
          <w:sz w:val="22"/>
          <w:szCs w:val="22"/>
        </w:rPr>
        <w:t>change</w:t>
      </w:r>
      <w:r w:rsidRPr="00657C63">
        <w:rPr>
          <w:rFonts w:ascii="Arial Narrow" w:eastAsia="Times New Roman" w:hAnsi="Arial Narrow" w:cs="Times New Roman"/>
          <w:bCs/>
          <w:kern w:val="24"/>
          <w:sz w:val="22"/>
          <w:szCs w:val="22"/>
        </w:rPr>
        <w:t xml:space="preserve"> will be to assess the needs of the stakeholders and identify the problem.  </w:t>
      </w:r>
      <w:r w:rsidR="00A465E2" w:rsidRPr="00657C63">
        <w:rPr>
          <w:rFonts w:ascii="Arial Narrow" w:eastAsia="Times New Roman" w:hAnsi="Arial Narrow" w:cs="Times New Roman"/>
          <w:bCs/>
          <w:kern w:val="24"/>
          <w:sz w:val="22"/>
          <w:szCs w:val="22"/>
        </w:rPr>
        <w:t xml:space="preserve">The stakeholders include, </w:t>
      </w:r>
      <w:proofErr w:type="spellStart"/>
      <w:r w:rsidR="00A465E2" w:rsidRPr="00657C63">
        <w:rPr>
          <w:rFonts w:ascii="Arial Narrow" w:eastAsia="Times New Roman" w:hAnsi="Arial Narrow" w:cs="Times New Roman"/>
          <w:bCs/>
          <w:kern w:val="24"/>
          <w:sz w:val="22"/>
          <w:szCs w:val="22"/>
        </w:rPr>
        <w:t>DoD</w:t>
      </w:r>
      <w:proofErr w:type="spellEnd"/>
      <w:r w:rsidR="00A465E2" w:rsidRPr="00657C63">
        <w:rPr>
          <w:rFonts w:ascii="Arial Narrow" w:eastAsia="Times New Roman" w:hAnsi="Arial Narrow" w:cs="Times New Roman"/>
          <w:bCs/>
          <w:kern w:val="24"/>
          <w:sz w:val="22"/>
          <w:szCs w:val="22"/>
        </w:rPr>
        <w:t xml:space="preserve">, </w:t>
      </w:r>
      <w:r w:rsidR="00E56AE0" w:rsidRPr="00657C63">
        <w:rPr>
          <w:rFonts w:ascii="Arial Narrow" w:eastAsia="Times New Roman" w:hAnsi="Arial Narrow" w:cs="Times New Roman"/>
          <w:bCs/>
          <w:kern w:val="24"/>
          <w:sz w:val="22"/>
          <w:szCs w:val="22"/>
        </w:rPr>
        <w:t>VA</w:t>
      </w:r>
      <w:r w:rsidR="00A465E2" w:rsidRPr="00657C63">
        <w:rPr>
          <w:rFonts w:ascii="Arial Narrow" w:eastAsia="Times New Roman" w:hAnsi="Arial Narrow" w:cs="Times New Roman"/>
          <w:bCs/>
          <w:kern w:val="24"/>
          <w:sz w:val="22"/>
          <w:szCs w:val="22"/>
        </w:rPr>
        <w:t xml:space="preserve">, Tricare Insurance, USAF, USAF Office of the Surgeon General (SG), the NC Chief, AMC, AF wing’s where AE squadrons are located, AE  squadron members, AE members in C2 positions and family and friends of all of these health care professionals.  </w:t>
      </w:r>
      <w:r w:rsidRPr="00657C63">
        <w:rPr>
          <w:rFonts w:ascii="Arial Narrow" w:eastAsia="Times New Roman" w:hAnsi="Arial Narrow" w:cs="Times New Roman"/>
          <w:bCs/>
          <w:kern w:val="24"/>
          <w:sz w:val="22"/>
          <w:szCs w:val="22"/>
        </w:rPr>
        <w:t xml:space="preserve">As mentioned </w:t>
      </w:r>
      <w:r w:rsidR="00A465E2" w:rsidRPr="00657C63">
        <w:rPr>
          <w:rFonts w:ascii="Arial Narrow" w:eastAsia="Times New Roman" w:hAnsi="Arial Narrow" w:cs="Times New Roman"/>
          <w:bCs/>
          <w:kern w:val="24"/>
          <w:sz w:val="22"/>
          <w:szCs w:val="22"/>
        </w:rPr>
        <w:t>previously</w:t>
      </w:r>
      <w:r w:rsidR="00226277" w:rsidRPr="00657C63">
        <w:rPr>
          <w:rFonts w:ascii="Arial Narrow" w:eastAsia="Times New Roman" w:hAnsi="Arial Narrow" w:cs="Times New Roman"/>
          <w:bCs/>
          <w:kern w:val="24"/>
          <w:sz w:val="22"/>
          <w:szCs w:val="22"/>
        </w:rPr>
        <w:t xml:space="preserve"> in this paper, USAF leadership has identified medical health </w:t>
      </w:r>
      <w:r w:rsidR="00A465E2" w:rsidRPr="00657C63">
        <w:rPr>
          <w:rFonts w:ascii="Arial Narrow" w:eastAsia="Times New Roman" w:hAnsi="Arial Narrow" w:cs="Times New Roman"/>
          <w:bCs/>
          <w:kern w:val="24"/>
          <w:sz w:val="22"/>
          <w:szCs w:val="22"/>
        </w:rPr>
        <w:t>professionals, which include AE members</w:t>
      </w:r>
      <w:r w:rsidR="00226277" w:rsidRPr="00657C63">
        <w:rPr>
          <w:rFonts w:ascii="Arial Narrow" w:eastAsia="Times New Roman" w:hAnsi="Arial Narrow" w:cs="Times New Roman"/>
          <w:bCs/>
          <w:kern w:val="24"/>
          <w:sz w:val="22"/>
          <w:szCs w:val="22"/>
        </w:rPr>
        <w:t xml:space="preserve"> are </w:t>
      </w:r>
      <w:r w:rsidR="00A465E2" w:rsidRPr="00657C63">
        <w:rPr>
          <w:rFonts w:ascii="Arial Narrow" w:eastAsia="Times New Roman" w:hAnsi="Arial Narrow" w:cs="Times New Roman"/>
          <w:bCs/>
          <w:kern w:val="24"/>
          <w:sz w:val="22"/>
          <w:szCs w:val="22"/>
        </w:rPr>
        <w:t xml:space="preserve">being impacted by occupational </w:t>
      </w:r>
      <w:r w:rsidR="009F01C5" w:rsidRPr="00657C63">
        <w:rPr>
          <w:rFonts w:ascii="Arial Narrow" w:eastAsia="Times New Roman" w:hAnsi="Arial Narrow" w:cs="Times New Roman"/>
          <w:bCs/>
          <w:kern w:val="24"/>
          <w:sz w:val="22"/>
          <w:szCs w:val="22"/>
        </w:rPr>
        <w:t>stressors which</w:t>
      </w:r>
      <w:r w:rsidR="00A465E2" w:rsidRPr="00657C63">
        <w:rPr>
          <w:rFonts w:ascii="Arial Narrow" w:eastAsia="Times New Roman" w:hAnsi="Arial Narrow" w:cs="Times New Roman"/>
          <w:bCs/>
          <w:kern w:val="24"/>
          <w:sz w:val="22"/>
          <w:szCs w:val="22"/>
        </w:rPr>
        <w:t xml:space="preserve"> can compromise their performance and put these patients at risk.  </w:t>
      </w:r>
      <w:r w:rsidR="001B0A5A" w:rsidRPr="00657C63">
        <w:rPr>
          <w:rFonts w:ascii="Arial Narrow" w:eastAsia="Times New Roman" w:hAnsi="Arial Narrow" w:cs="Times New Roman"/>
          <w:bCs/>
          <w:kern w:val="24"/>
          <w:sz w:val="22"/>
          <w:szCs w:val="22"/>
        </w:rPr>
        <w:t xml:space="preserve">Thus, establishing a training program by pre-exposing AE members to types of trauma encountered in OEF/OND prior to deployment may </w:t>
      </w:r>
      <w:proofErr w:type="gramStart"/>
      <w:r w:rsidR="001B0A5A" w:rsidRPr="00657C63">
        <w:rPr>
          <w:rFonts w:ascii="Arial Narrow" w:eastAsia="Times New Roman" w:hAnsi="Arial Narrow" w:cs="Times New Roman"/>
          <w:bCs/>
          <w:kern w:val="24"/>
          <w:sz w:val="22"/>
          <w:szCs w:val="22"/>
        </w:rPr>
        <w:t>acclimate</w:t>
      </w:r>
      <w:proofErr w:type="gramEnd"/>
      <w:r w:rsidR="001B0A5A" w:rsidRPr="00657C63">
        <w:rPr>
          <w:rFonts w:ascii="Arial Narrow" w:eastAsia="Times New Roman" w:hAnsi="Arial Narrow" w:cs="Times New Roman"/>
          <w:bCs/>
          <w:kern w:val="24"/>
          <w:sz w:val="22"/>
          <w:szCs w:val="22"/>
        </w:rPr>
        <w:t xml:space="preserve"> the caregivers to the shock of seeing this first time trauma.  Additionally</w:t>
      </w:r>
      <w:r w:rsidR="005908F9" w:rsidRPr="00657C63">
        <w:rPr>
          <w:rFonts w:ascii="Arial Narrow" w:eastAsia="Times New Roman" w:hAnsi="Arial Narrow" w:cs="Times New Roman"/>
          <w:bCs/>
          <w:kern w:val="24"/>
          <w:sz w:val="22"/>
          <w:szCs w:val="22"/>
        </w:rPr>
        <w:t>,</w:t>
      </w:r>
      <w:r w:rsidR="001B0A5A" w:rsidRPr="00657C63">
        <w:rPr>
          <w:rFonts w:ascii="Arial Narrow" w:eastAsia="Times New Roman" w:hAnsi="Arial Narrow" w:cs="Times New Roman"/>
          <w:bCs/>
          <w:kern w:val="24"/>
          <w:sz w:val="22"/>
          <w:szCs w:val="22"/>
        </w:rPr>
        <w:t xml:space="preserve"> honing in on clinical skill to care for these patients will increase their clinical competency and better prepare them for the clinical challenges.</w:t>
      </w:r>
    </w:p>
    <w:p w:rsidR="00822FC5" w:rsidRPr="00657C63" w:rsidRDefault="00CE771A" w:rsidP="002F4A4E">
      <w:pPr>
        <w:spacing w:line="480" w:lineRule="auto"/>
        <w:ind w:firstLine="720"/>
        <w:contextualSpacing/>
        <w:rPr>
          <w:rFonts w:ascii="Arial Narrow" w:eastAsia="Times New Roman" w:hAnsi="Arial Narrow" w:cs="Times New Roman"/>
          <w:bCs/>
          <w:kern w:val="24"/>
          <w:sz w:val="22"/>
          <w:szCs w:val="22"/>
        </w:rPr>
      </w:pPr>
      <w:r w:rsidRPr="00657C63">
        <w:rPr>
          <w:rFonts w:ascii="Arial Narrow" w:eastAsia="Times New Roman" w:hAnsi="Arial Narrow" w:cs="Times New Roman"/>
          <w:bCs/>
          <w:kern w:val="24"/>
          <w:sz w:val="22"/>
          <w:szCs w:val="22"/>
        </w:rPr>
        <w:t xml:space="preserve"> Collection of internal data in regards to </w:t>
      </w:r>
      <w:r w:rsidR="00584F73" w:rsidRPr="00657C63">
        <w:rPr>
          <w:rFonts w:ascii="Arial Narrow" w:eastAsia="Times New Roman" w:hAnsi="Arial Narrow" w:cs="Times New Roman"/>
          <w:bCs/>
          <w:kern w:val="24"/>
          <w:sz w:val="22"/>
          <w:szCs w:val="22"/>
        </w:rPr>
        <w:t xml:space="preserve">APN run pre-exposure training in the </w:t>
      </w:r>
      <w:r w:rsidR="00E82E1B" w:rsidRPr="00657C63">
        <w:rPr>
          <w:rFonts w:ascii="Arial Narrow" w:eastAsia="Times New Roman" w:hAnsi="Arial Narrow" w:cs="Times New Roman"/>
          <w:bCs/>
          <w:kern w:val="24"/>
          <w:sz w:val="22"/>
          <w:szCs w:val="22"/>
        </w:rPr>
        <w:t>AE</w:t>
      </w:r>
      <w:r w:rsidR="00584F73" w:rsidRPr="00657C63">
        <w:rPr>
          <w:rFonts w:ascii="Arial Narrow" w:eastAsia="Times New Roman" w:hAnsi="Arial Narrow" w:cs="Times New Roman"/>
          <w:bCs/>
          <w:kern w:val="24"/>
          <w:sz w:val="22"/>
          <w:szCs w:val="22"/>
        </w:rPr>
        <w:t xml:space="preserve"> pilot squadron will be obtained and compared to external data from the clinical training </w:t>
      </w:r>
      <w:r w:rsidRPr="00657C63">
        <w:rPr>
          <w:rFonts w:ascii="Arial Narrow" w:eastAsia="Times New Roman" w:hAnsi="Arial Narrow" w:cs="Times New Roman"/>
          <w:bCs/>
          <w:kern w:val="24"/>
          <w:sz w:val="22"/>
          <w:szCs w:val="22"/>
        </w:rPr>
        <w:t>led by the educati</w:t>
      </w:r>
      <w:r w:rsidR="00584F73" w:rsidRPr="00657C63">
        <w:rPr>
          <w:rFonts w:ascii="Arial Narrow" w:eastAsia="Times New Roman" w:hAnsi="Arial Narrow" w:cs="Times New Roman"/>
          <w:bCs/>
          <w:kern w:val="24"/>
          <w:sz w:val="22"/>
          <w:szCs w:val="22"/>
        </w:rPr>
        <w:t xml:space="preserve">on and training personnel in the other </w:t>
      </w:r>
      <w:r w:rsidR="00E82E1B" w:rsidRPr="00657C63">
        <w:rPr>
          <w:rFonts w:ascii="Arial Narrow" w:eastAsia="Times New Roman" w:hAnsi="Arial Narrow" w:cs="Times New Roman"/>
          <w:bCs/>
          <w:kern w:val="24"/>
          <w:sz w:val="22"/>
          <w:szCs w:val="22"/>
        </w:rPr>
        <w:t>AE</w:t>
      </w:r>
      <w:r w:rsidRPr="00657C63">
        <w:rPr>
          <w:rFonts w:ascii="Arial Narrow" w:eastAsia="Times New Roman" w:hAnsi="Arial Narrow" w:cs="Times New Roman"/>
          <w:bCs/>
          <w:kern w:val="24"/>
          <w:sz w:val="22"/>
          <w:szCs w:val="22"/>
        </w:rPr>
        <w:t xml:space="preserve"> squadrons.  </w:t>
      </w:r>
      <w:r w:rsidR="001873AC" w:rsidRPr="00657C63">
        <w:rPr>
          <w:rFonts w:ascii="Arial Narrow" w:eastAsia="Times New Roman" w:hAnsi="Arial Narrow" w:cs="Times New Roman"/>
          <w:bCs/>
          <w:kern w:val="24"/>
          <w:sz w:val="22"/>
          <w:szCs w:val="22"/>
        </w:rPr>
        <w:t xml:space="preserve">At the current time, each AE squadron conducts their own clinical skills training led by the education and training office.  The air crew training office is responsible for ensuring knowledge and exceptional skills in aerospace medicine and all </w:t>
      </w:r>
      <w:r w:rsidR="0076585E" w:rsidRPr="00657C63">
        <w:rPr>
          <w:rFonts w:ascii="Arial Narrow" w:eastAsia="Times New Roman" w:hAnsi="Arial Narrow" w:cs="Times New Roman"/>
          <w:bCs/>
          <w:kern w:val="24"/>
          <w:sz w:val="22"/>
          <w:szCs w:val="22"/>
        </w:rPr>
        <w:t>aspects</w:t>
      </w:r>
      <w:r w:rsidR="001873AC" w:rsidRPr="00657C63">
        <w:rPr>
          <w:rFonts w:ascii="Arial Narrow" w:eastAsia="Times New Roman" w:hAnsi="Arial Narrow" w:cs="Times New Roman"/>
          <w:bCs/>
          <w:kern w:val="24"/>
          <w:sz w:val="22"/>
          <w:szCs w:val="22"/>
        </w:rPr>
        <w:t xml:space="preserve"> of flight too include ground crew</w:t>
      </w:r>
      <w:r w:rsidR="0076585E" w:rsidRPr="00657C63">
        <w:rPr>
          <w:rFonts w:ascii="Arial Narrow" w:eastAsia="Times New Roman" w:hAnsi="Arial Narrow" w:cs="Times New Roman"/>
          <w:bCs/>
          <w:kern w:val="24"/>
          <w:sz w:val="22"/>
          <w:szCs w:val="22"/>
        </w:rPr>
        <w:t xml:space="preserve"> responsibilities and mission paperwork.  </w:t>
      </w:r>
      <w:r w:rsidRPr="00657C63">
        <w:rPr>
          <w:rFonts w:ascii="Arial Narrow" w:eastAsia="Times New Roman" w:hAnsi="Arial Narrow" w:cs="Times New Roman"/>
          <w:bCs/>
          <w:kern w:val="24"/>
          <w:sz w:val="22"/>
          <w:szCs w:val="22"/>
        </w:rPr>
        <w:t xml:space="preserve">All the information </w:t>
      </w:r>
      <w:r w:rsidR="0076585E" w:rsidRPr="00657C63">
        <w:rPr>
          <w:rFonts w:ascii="Arial Narrow" w:eastAsia="Times New Roman" w:hAnsi="Arial Narrow" w:cs="Times New Roman"/>
          <w:bCs/>
          <w:kern w:val="24"/>
          <w:sz w:val="22"/>
          <w:szCs w:val="22"/>
        </w:rPr>
        <w:t xml:space="preserve">will be </w:t>
      </w:r>
      <w:r w:rsidRPr="00657C63">
        <w:rPr>
          <w:rFonts w:ascii="Arial Narrow" w:eastAsia="Times New Roman" w:hAnsi="Arial Narrow" w:cs="Times New Roman"/>
          <w:bCs/>
          <w:kern w:val="24"/>
          <w:sz w:val="22"/>
          <w:szCs w:val="22"/>
        </w:rPr>
        <w:t xml:space="preserve">gathered </w:t>
      </w:r>
      <w:r w:rsidR="0076585E" w:rsidRPr="00657C63">
        <w:rPr>
          <w:rFonts w:ascii="Arial Narrow" w:eastAsia="Times New Roman" w:hAnsi="Arial Narrow" w:cs="Times New Roman"/>
          <w:bCs/>
          <w:kern w:val="24"/>
          <w:sz w:val="22"/>
          <w:szCs w:val="22"/>
        </w:rPr>
        <w:t xml:space="preserve">by the APNs and </w:t>
      </w:r>
      <w:r w:rsidRPr="00657C63">
        <w:rPr>
          <w:rFonts w:ascii="Arial Narrow" w:eastAsia="Times New Roman" w:hAnsi="Arial Narrow" w:cs="Times New Roman"/>
          <w:bCs/>
          <w:kern w:val="24"/>
          <w:sz w:val="22"/>
          <w:szCs w:val="22"/>
        </w:rPr>
        <w:t>will be used to link the problem, intervention, and outcomes.  After an in-depth literature review fear-extinction training</w:t>
      </w:r>
      <w:r w:rsidR="00585853" w:rsidRPr="00657C63">
        <w:rPr>
          <w:rFonts w:ascii="Arial Narrow" w:eastAsia="Times New Roman" w:hAnsi="Arial Narrow" w:cs="Times New Roman"/>
          <w:bCs/>
          <w:kern w:val="24"/>
          <w:sz w:val="22"/>
          <w:szCs w:val="22"/>
        </w:rPr>
        <w:t xml:space="preserve"> concepts were a</w:t>
      </w:r>
      <w:r w:rsidRPr="00657C63">
        <w:rPr>
          <w:rFonts w:ascii="Arial Narrow" w:eastAsia="Times New Roman" w:hAnsi="Arial Narrow" w:cs="Times New Roman"/>
          <w:bCs/>
          <w:kern w:val="24"/>
          <w:sz w:val="22"/>
          <w:szCs w:val="22"/>
        </w:rPr>
        <w:t xml:space="preserve"> critical analysis of all evidence identified</w:t>
      </w:r>
      <w:r w:rsidR="00585853" w:rsidRPr="00657C63">
        <w:rPr>
          <w:rFonts w:ascii="Arial Narrow" w:eastAsia="Times New Roman" w:hAnsi="Arial Narrow" w:cs="Times New Roman"/>
          <w:bCs/>
          <w:kern w:val="24"/>
          <w:sz w:val="22"/>
          <w:szCs w:val="22"/>
        </w:rPr>
        <w:t xml:space="preserve"> in which</w:t>
      </w:r>
      <w:r w:rsidRPr="00657C63">
        <w:rPr>
          <w:rFonts w:ascii="Arial Narrow" w:eastAsia="Times New Roman" w:hAnsi="Arial Narrow" w:cs="Times New Roman"/>
          <w:bCs/>
          <w:kern w:val="24"/>
          <w:sz w:val="22"/>
          <w:szCs w:val="22"/>
        </w:rPr>
        <w:t xml:space="preserve"> similar interventions</w:t>
      </w:r>
      <w:r w:rsidR="00585853" w:rsidRPr="00657C63">
        <w:rPr>
          <w:rFonts w:ascii="Arial Narrow" w:eastAsia="Times New Roman" w:hAnsi="Arial Narrow" w:cs="Times New Roman"/>
          <w:bCs/>
          <w:kern w:val="24"/>
          <w:sz w:val="22"/>
          <w:szCs w:val="22"/>
        </w:rPr>
        <w:t xml:space="preserve"> could be applied to nursing practice such as acclimation or pre-exposure training for AE members</w:t>
      </w:r>
      <w:r w:rsidRPr="00657C63">
        <w:rPr>
          <w:rFonts w:ascii="Arial Narrow" w:eastAsia="Times New Roman" w:hAnsi="Arial Narrow" w:cs="Times New Roman"/>
          <w:bCs/>
          <w:kern w:val="24"/>
          <w:sz w:val="22"/>
          <w:szCs w:val="22"/>
        </w:rPr>
        <w:t xml:space="preserve"> to counteract the problem.  Furthermore, </w:t>
      </w:r>
      <w:r w:rsidR="009F01C5" w:rsidRPr="00657C63">
        <w:rPr>
          <w:rFonts w:ascii="Arial Narrow" w:eastAsia="Times New Roman" w:hAnsi="Arial Narrow" w:cs="Times New Roman"/>
          <w:bCs/>
          <w:kern w:val="24"/>
          <w:sz w:val="22"/>
          <w:szCs w:val="22"/>
        </w:rPr>
        <w:t>a synthesis</w:t>
      </w:r>
      <w:r w:rsidRPr="00657C63">
        <w:rPr>
          <w:rFonts w:ascii="Arial Narrow" w:eastAsia="Times New Roman" w:hAnsi="Arial Narrow" w:cs="Times New Roman"/>
          <w:bCs/>
          <w:kern w:val="24"/>
          <w:sz w:val="22"/>
          <w:szCs w:val="22"/>
        </w:rPr>
        <w:t xml:space="preserve"> of best evidence</w:t>
      </w:r>
      <w:r w:rsidR="00585853" w:rsidRPr="00657C63">
        <w:rPr>
          <w:rFonts w:ascii="Arial Narrow" w:eastAsia="Times New Roman" w:hAnsi="Arial Narrow" w:cs="Times New Roman"/>
          <w:bCs/>
          <w:kern w:val="24"/>
          <w:sz w:val="22"/>
          <w:szCs w:val="22"/>
        </w:rPr>
        <w:t xml:space="preserve"> obtained is being considered and</w:t>
      </w:r>
      <w:r w:rsidRPr="00657C63">
        <w:rPr>
          <w:rFonts w:ascii="Arial Narrow" w:eastAsia="Times New Roman" w:hAnsi="Arial Narrow" w:cs="Times New Roman"/>
          <w:bCs/>
          <w:kern w:val="24"/>
          <w:sz w:val="22"/>
          <w:szCs w:val="22"/>
        </w:rPr>
        <w:t xml:space="preserve"> include</w:t>
      </w:r>
      <w:r w:rsidR="00585853" w:rsidRPr="00657C63">
        <w:rPr>
          <w:rFonts w:ascii="Arial Narrow" w:eastAsia="Times New Roman" w:hAnsi="Arial Narrow" w:cs="Times New Roman"/>
          <w:bCs/>
          <w:kern w:val="24"/>
          <w:sz w:val="22"/>
          <w:szCs w:val="22"/>
        </w:rPr>
        <w:t>s</w:t>
      </w:r>
      <w:r w:rsidRPr="00657C63">
        <w:rPr>
          <w:rFonts w:ascii="Arial Narrow" w:eastAsia="Times New Roman" w:hAnsi="Arial Narrow" w:cs="Times New Roman"/>
          <w:bCs/>
          <w:kern w:val="24"/>
          <w:sz w:val="22"/>
          <w:szCs w:val="22"/>
        </w:rPr>
        <w:t xml:space="preserve"> feasibility, benefits, and risks of </w:t>
      </w:r>
      <w:r w:rsidR="00585853" w:rsidRPr="00657C63">
        <w:rPr>
          <w:rFonts w:ascii="Arial Narrow" w:eastAsia="Times New Roman" w:hAnsi="Arial Narrow" w:cs="Times New Roman"/>
          <w:bCs/>
          <w:kern w:val="24"/>
          <w:sz w:val="22"/>
          <w:szCs w:val="22"/>
        </w:rPr>
        <w:t>this new practice</w:t>
      </w:r>
      <w:r w:rsidRPr="00657C63">
        <w:rPr>
          <w:rFonts w:ascii="Arial Narrow" w:eastAsia="Times New Roman" w:hAnsi="Arial Narrow" w:cs="Times New Roman"/>
          <w:bCs/>
          <w:kern w:val="24"/>
          <w:sz w:val="22"/>
          <w:szCs w:val="22"/>
        </w:rPr>
        <w:t>.</w:t>
      </w:r>
    </w:p>
    <w:p w:rsidR="002E79F1" w:rsidRPr="00657C63" w:rsidRDefault="009F3848" w:rsidP="002F4A4E">
      <w:pPr>
        <w:spacing w:line="480" w:lineRule="auto"/>
        <w:ind w:firstLine="720"/>
        <w:contextualSpacing/>
        <w:rPr>
          <w:rFonts w:ascii="Arial Narrow" w:eastAsia="Times New Roman" w:hAnsi="Arial Narrow" w:cs="Times New Roman"/>
          <w:bCs/>
          <w:kern w:val="24"/>
          <w:sz w:val="22"/>
          <w:szCs w:val="22"/>
        </w:rPr>
      </w:pPr>
      <w:r w:rsidRPr="00657C63">
        <w:rPr>
          <w:rFonts w:ascii="Arial Narrow" w:eastAsia="Times New Roman" w:hAnsi="Arial Narrow" w:cs="Times New Roman"/>
          <w:bCs/>
          <w:kern w:val="24"/>
          <w:sz w:val="22"/>
          <w:szCs w:val="22"/>
        </w:rPr>
        <w:t>Prior to implementation of this practice change</w:t>
      </w:r>
      <w:r w:rsidR="0076585E" w:rsidRPr="00657C63">
        <w:rPr>
          <w:rFonts w:ascii="Arial Narrow" w:eastAsia="Times New Roman" w:hAnsi="Arial Narrow" w:cs="Times New Roman"/>
          <w:bCs/>
          <w:kern w:val="24"/>
          <w:sz w:val="22"/>
          <w:szCs w:val="22"/>
        </w:rPr>
        <w:t xml:space="preserve">, </w:t>
      </w:r>
      <w:r w:rsidRPr="00657C63">
        <w:rPr>
          <w:rFonts w:ascii="Arial Narrow" w:eastAsia="Times New Roman" w:hAnsi="Arial Narrow" w:cs="Times New Roman"/>
          <w:bCs/>
          <w:kern w:val="24"/>
          <w:sz w:val="22"/>
          <w:szCs w:val="22"/>
        </w:rPr>
        <w:t xml:space="preserve">all concepts </w:t>
      </w:r>
      <w:r w:rsidR="009F01C5" w:rsidRPr="00657C63">
        <w:rPr>
          <w:rFonts w:ascii="Arial Narrow" w:eastAsia="Times New Roman" w:hAnsi="Arial Narrow" w:cs="Times New Roman"/>
          <w:bCs/>
          <w:kern w:val="24"/>
          <w:sz w:val="22"/>
          <w:szCs w:val="22"/>
        </w:rPr>
        <w:t>and evidence</w:t>
      </w:r>
      <w:r w:rsidR="002E79F1" w:rsidRPr="00657C63">
        <w:rPr>
          <w:rFonts w:ascii="Arial Narrow" w:eastAsia="Times New Roman" w:hAnsi="Arial Narrow" w:cs="Times New Roman"/>
          <w:bCs/>
          <w:kern w:val="24"/>
          <w:sz w:val="22"/>
          <w:szCs w:val="22"/>
        </w:rPr>
        <w:t xml:space="preserve"> will be synthesized</w:t>
      </w:r>
      <w:r w:rsidR="00E82E1B" w:rsidRPr="00657C63">
        <w:rPr>
          <w:rFonts w:ascii="Arial Narrow" w:eastAsia="Times New Roman" w:hAnsi="Arial Narrow" w:cs="Times New Roman"/>
          <w:bCs/>
          <w:kern w:val="24"/>
          <w:sz w:val="22"/>
          <w:szCs w:val="22"/>
        </w:rPr>
        <w:t xml:space="preserve"> and best practices identified </w:t>
      </w:r>
      <w:r w:rsidRPr="00657C63">
        <w:rPr>
          <w:rFonts w:ascii="Arial Narrow" w:eastAsia="Times New Roman" w:hAnsi="Arial Narrow" w:cs="Times New Roman"/>
          <w:bCs/>
          <w:kern w:val="24"/>
          <w:sz w:val="22"/>
          <w:szCs w:val="22"/>
        </w:rPr>
        <w:t>will be run through AF leadership which include</w:t>
      </w:r>
      <w:r w:rsidR="00E82E1B" w:rsidRPr="00657C63">
        <w:rPr>
          <w:rFonts w:ascii="Arial Narrow" w:eastAsia="Times New Roman" w:hAnsi="Arial Narrow" w:cs="Times New Roman"/>
          <w:bCs/>
          <w:kern w:val="24"/>
          <w:sz w:val="22"/>
          <w:szCs w:val="22"/>
        </w:rPr>
        <w:t>s</w:t>
      </w:r>
      <w:r w:rsidRPr="00657C63">
        <w:rPr>
          <w:rFonts w:ascii="Arial Narrow" w:eastAsia="Times New Roman" w:hAnsi="Arial Narrow" w:cs="Times New Roman"/>
          <w:bCs/>
          <w:kern w:val="24"/>
          <w:sz w:val="22"/>
          <w:szCs w:val="22"/>
        </w:rPr>
        <w:t xml:space="preserve"> the MAJCOM chief nurse and USAF nurse corps chief.  </w:t>
      </w:r>
      <w:r w:rsidR="002E79F1" w:rsidRPr="00657C63">
        <w:rPr>
          <w:rFonts w:ascii="Arial Narrow" w:eastAsia="Times New Roman" w:hAnsi="Arial Narrow" w:cs="Times New Roman"/>
          <w:bCs/>
          <w:kern w:val="24"/>
          <w:sz w:val="22"/>
          <w:szCs w:val="22"/>
        </w:rPr>
        <w:t>T</w:t>
      </w:r>
      <w:r w:rsidR="0076585E" w:rsidRPr="00657C63">
        <w:rPr>
          <w:rFonts w:ascii="Arial Narrow" w:eastAsia="Times New Roman" w:hAnsi="Arial Narrow" w:cs="Times New Roman"/>
          <w:bCs/>
          <w:kern w:val="24"/>
          <w:sz w:val="22"/>
          <w:szCs w:val="22"/>
        </w:rPr>
        <w:t xml:space="preserve">he </w:t>
      </w:r>
      <w:r w:rsidR="009F01C5" w:rsidRPr="00657C63">
        <w:rPr>
          <w:rFonts w:ascii="Arial Narrow" w:eastAsia="Times New Roman" w:hAnsi="Arial Narrow" w:cs="Times New Roman"/>
          <w:bCs/>
          <w:kern w:val="24"/>
          <w:sz w:val="22"/>
          <w:szCs w:val="22"/>
        </w:rPr>
        <w:t>APN role</w:t>
      </w:r>
      <w:r w:rsidR="002E79F1" w:rsidRPr="00657C63">
        <w:rPr>
          <w:rFonts w:ascii="Arial Narrow" w:eastAsia="Times New Roman" w:hAnsi="Arial Narrow" w:cs="Times New Roman"/>
          <w:bCs/>
          <w:kern w:val="24"/>
          <w:sz w:val="22"/>
          <w:szCs w:val="22"/>
        </w:rPr>
        <w:t xml:space="preserve"> will be to identify needed resources, design the plan for implementation, and designate one of the four AE squadrons to run the pilot evaluation process.  The next action will consists of launching the pilot study, at the </w:t>
      </w:r>
      <w:r w:rsidR="002E79F1" w:rsidRPr="00657C63">
        <w:rPr>
          <w:rFonts w:ascii="Arial Narrow" w:eastAsia="Times New Roman" w:hAnsi="Arial Narrow" w:cs="Times New Roman"/>
          <w:bCs/>
          <w:kern w:val="24"/>
          <w:sz w:val="22"/>
          <w:szCs w:val="22"/>
        </w:rPr>
        <w:lastRenderedPageBreak/>
        <w:t>selected AE squadron to imit</w:t>
      </w:r>
      <w:r w:rsidR="00E82E1B" w:rsidRPr="00657C63">
        <w:rPr>
          <w:rFonts w:ascii="Arial Narrow" w:eastAsia="Times New Roman" w:hAnsi="Arial Narrow" w:cs="Times New Roman"/>
          <w:bCs/>
          <w:kern w:val="24"/>
          <w:sz w:val="22"/>
          <w:szCs w:val="22"/>
        </w:rPr>
        <w:t xml:space="preserve">ate this EBPC.  The </w:t>
      </w:r>
      <w:r w:rsidR="005908F9" w:rsidRPr="00657C63">
        <w:rPr>
          <w:rFonts w:ascii="Arial Narrow" w:hAnsi="Arial Narrow"/>
          <w:bCs/>
          <w:sz w:val="22"/>
          <w:szCs w:val="22"/>
        </w:rPr>
        <w:t>CNS disaster prepared FN</w:t>
      </w:r>
      <w:r w:rsidR="00E82E1B" w:rsidRPr="00657C63">
        <w:rPr>
          <w:rFonts w:ascii="Arial Narrow" w:eastAsia="Times New Roman" w:hAnsi="Arial Narrow" w:cs="Times New Roman"/>
          <w:bCs/>
          <w:kern w:val="24"/>
          <w:sz w:val="22"/>
          <w:szCs w:val="22"/>
        </w:rPr>
        <w:t xml:space="preserve"> will then</w:t>
      </w:r>
      <w:r w:rsidR="002E79F1" w:rsidRPr="00657C63">
        <w:rPr>
          <w:rFonts w:ascii="Arial Narrow" w:eastAsia="Times New Roman" w:hAnsi="Arial Narrow" w:cs="Times New Roman"/>
          <w:bCs/>
          <w:kern w:val="24"/>
          <w:sz w:val="22"/>
          <w:szCs w:val="22"/>
        </w:rPr>
        <w:t xml:space="preserve"> conduct a cost analysis</w:t>
      </w:r>
      <w:r w:rsidR="00E82E1B" w:rsidRPr="00657C63">
        <w:rPr>
          <w:rFonts w:ascii="Arial Narrow" w:eastAsia="Times New Roman" w:hAnsi="Arial Narrow" w:cs="Times New Roman"/>
          <w:bCs/>
          <w:kern w:val="24"/>
          <w:sz w:val="22"/>
          <w:szCs w:val="22"/>
        </w:rPr>
        <w:t xml:space="preserve"> (refer to budget in appendix D</w:t>
      </w:r>
      <w:r w:rsidR="00DF3CC0" w:rsidRPr="00657C63">
        <w:rPr>
          <w:rFonts w:ascii="Arial Narrow" w:eastAsia="Times New Roman" w:hAnsi="Arial Narrow" w:cs="Times New Roman"/>
          <w:bCs/>
          <w:kern w:val="24"/>
          <w:sz w:val="22"/>
          <w:szCs w:val="22"/>
        </w:rPr>
        <w:t>)</w:t>
      </w:r>
      <w:r w:rsidR="002E79F1" w:rsidRPr="00657C63">
        <w:rPr>
          <w:rFonts w:ascii="Arial Narrow" w:eastAsia="Times New Roman" w:hAnsi="Arial Narrow" w:cs="Times New Roman"/>
          <w:bCs/>
          <w:kern w:val="24"/>
          <w:sz w:val="22"/>
          <w:szCs w:val="22"/>
        </w:rPr>
        <w:t xml:space="preserve"> and </w:t>
      </w:r>
      <w:r w:rsidR="009F01C5" w:rsidRPr="00657C63">
        <w:rPr>
          <w:rFonts w:ascii="Arial Narrow" w:eastAsia="Times New Roman" w:hAnsi="Arial Narrow" w:cs="Times New Roman"/>
          <w:bCs/>
          <w:kern w:val="24"/>
          <w:sz w:val="22"/>
          <w:szCs w:val="22"/>
        </w:rPr>
        <w:t>evaluate processes</w:t>
      </w:r>
      <w:r w:rsidR="005908F9" w:rsidRPr="00657C63">
        <w:rPr>
          <w:rFonts w:ascii="Arial Narrow" w:eastAsia="Times New Roman" w:hAnsi="Arial Narrow" w:cs="Times New Roman"/>
          <w:bCs/>
          <w:kern w:val="24"/>
          <w:sz w:val="22"/>
          <w:szCs w:val="22"/>
        </w:rPr>
        <w:t xml:space="preserve"> and outcomes.</w:t>
      </w:r>
      <w:r w:rsidR="002E79F1" w:rsidRPr="00657C63">
        <w:rPr>
          <w:rFonts w:ascii="Arial Narrow" w:eastAsia="Times New Roman" w:hAnsi="Arial Narrow" w:cs="Times New Roman"/>
          <w:bCs/>
          <w:kern w:val="24"/>
          <w:sz w:val="22"/>
          <w:szCs w:val="22"/>
        </w:rPr>
        <w:t xml:space="preserve">  All conclusions acquired from the pilot study evaluation will be presented to the </w:t>
      </w:r>
      <w:r w:rsidR="00DF3CC0" w:rsidRPr="00657C63">
        <w:rPr>
          <w:rFonts w:ascii="Arial Narrow" w:eastAsia="Times New Roman" w:hAnsi="Arial Narrow" w:cs="Times New Roman"/>
          <w:bCs/>
          <w:kern w:val="24"/>
          <w:sz w:val="22"/>
          <w:szCs w:val="22"/>
        </w:rPr>
        <w:t xml:space="preserve">AF leadership and the </w:t>
      </w:r>
      <w:r w:rsidR="002E79F1" w:rsidRPr="00657C63">
        <w:rPr>
          <w:rFonts w:ascii="Arial Narrow" w:eastAsia="Times New Roman" w:hAnsi="Arial Narrow" w:cs="Times New Roman"/>
          <w:bCs/>
          <w:kern w:val="24"/>
          <w:sz w:val="22"/>
          <w:szCs w:val="22"/>
        </w:rPr>
        <w:t>stakeholders for their input and will be integrated into a best practice initiative.  This program will be continually monitor</w:t>
      </w:r>
      <w:r w:rsidR="00E82E1B" w:rsidRPr="00657C63">
        <w:rPr>
          <w:rFonts w:ascii="Arial Narrow" w:eastAsia="Times New Roman" w:hAnsi="Arial Narrow" w:cs="Times New Roman"/>
          <w:bCs/>
          <w:kern w:val="24"/>
          <w:sz w:val="22"/>
          <w:szCs w:val="22"/>
        </w:rPr>
        <w:t>ed with periodic re-evaluations</w:t>
      </w:r>
      <w:r w:rsidR="002E79F1" w:rsidRPr="00657C63">
        <w:rPr>
          <w:rFonts w:ascii="Arial Narrow" w:eastAsia="Times New Roman" w:hAnsi="Arial Narrow" w:cs="Times New Roman"/>
          <w:bCs/>
          <w:kern w:val="24"/>
          <w:sz w:val="22"/>
          <w:szCs w:val="22"/>
        </w:rPr>
        <w:t xml:space="preserve"> every 6 months</w:t>
      </w:r>
      <w:r w:rsidR="00DF3CC0" w:rsidRPr="00657C63">
        <w:rPr>
          <w:rFonts w:ascii="Arial Narrow" w:eastAsia="Times New Roman" w:hAnsi="Arial Narrow" w:cs="Times New Roman"/>
          <w:bCs/>
          <w:kern w:val="24"/>
          <w:sz w:val="22"/>
          <w:szCs w:val="22"/>
        </w:rPr>
        <w:t xml:space="preserve"> by the </w:t>
      </w:r>
      <w:r w:rsidR="005908F9" w:rsidRPr="00657C63">
        <w:rPr>
          <w:rFonts w:ascii="Arial Narrow" w:hAnsi="Arial Narrow"/>
          <w:bCs/>
          <w:sz w:val="22"/>
          <w:szCs w:val="22"/>
        </w:rPr>
        <w:t xml:space="preserve">CNS disaster prepared FN </w:t>
      </w:r>
      <w:r w:rsidR="002E79F1" w:rsidRPr="00657C63">
        <w:rPr>
          <w:rFonts w:ascii="Arial Narrow" w:eastAsia="Times New Roman" w:hAnsi="Arial Narrow" w:cs="Times New Roman"/>
          <w:bCs/>
          <w:kern w:val="24"/>
          <w:sz w:val="22"/>
          <w:szCs w:val="22"/>
        </w:rPr>
        <w:t>to ensure best practice processes are preserved.</w:t>
      </w:r>
    </w:p>
    <w:p w:rsidR="00F603F4" w:rsidRPr="00657C63" w:rsidRDefault="00F603F4" w:rsidP="002F4A4E">
      <w:pPr>
        <w:spacing w:line="480" w:lineRule="auto"/>
        <w:ind w:firstLine="720"/>
        <w:contextualSpacing/>
        <w:rPr>
          <w:rFonts w:ascii="Arial Narrow" w:eastAsia="Times New Roman" w:hAnsi="Arial Narrow" w:cs="Times New Roman"/>
          <w:bCs/>
          <w:kern w:val="24"/>
          <w:sz w:val="22"/>
          <w:szCs w:val="22"/>
        </w:rPr>
      </w:pPr>
      <w:r w:rsidRPr="00657C63">
        <w:rPr>
          <w:rFonts w:ascii="Arial Narrow" w:eastAsia="Times New Roman" w:hAnsi="Arial Narrow" w:cs="Times New Roman"/>
          <w:bCs/>
          <w:kern w:val="24"/>
          <w:sz w:val="22"/>
          <w:szCs w:val="22"/>
        </w:rPr>
        <w:t xml:space="preserve">In regards to human subject concerns </w:t>
      </w:r>
      <w:r w:rsidR="001827FE" w:rsidRPr="00657C63">
        <w:rPr>
          <w:rFonts w:ascii="Arial Narrow" w:eastAsia="Times New Roman" w:hAnsi="Arial Narrow" w:cs="Times New Roman"/>
          <w:bCs/>
          <w:kern w:val="24"/>
          <w:sz w:val="22"/>
          <w:szCs w:val="22"/>
        </w:rPr>
        <w:t xml:space="preserve">since this is not a research study all </w:t>
      </w:r>
      <w:r w:rsidR="00E82E1B" w:rsidRPr="00657C63">
        <w:rPr>
          <w:rFonts w:ascii="Arial Narrow" w:eastAsia="Times New Roman" w:hAnsi="Arial Narrow" w:cs="Times New Roman"/>
          <w:bCs/>
          <w:kern w:val="24"/>
          <w:sz w:val="22"/>
          <w:szCs w:val="22"/>
        </w:rPr>
        <w:t>Institution Review Board (</w:t>
      </w:r>
      <w:r w:rsidR="001827FE" w:rsidRPr="00657C63">
        <w:rPr>
          <w:rFonts w:ascii="Arial Narrow" w:eastAsia="Times New Roman" w:hAnsi="Arial Narrow" w:cs="Times New Roman"/>
          <w:bCs/>
          <w:kern w:val="24"/>
          <w:sz w:val="22"/>
          <w:szCs w:val="22"/>
        </w:rPr>
        <w:t>IRB</w:t>
      </w:r>
      <w:r w:rsidR="00E82E1B" w:rsidRPr="00657C63">
        <w:rPr>
          <w:rFonts w:ascii="Arial Narrow" w:eastAsia="Times New Roman" w:hAnsi="Arial Narrow" w:cs="Times New Roman"/>
          <w:bCs/>
          <w:kern w:val="24"/>
          <w:sz w:val="22"/>
          <w:szCs w:val="22"/>
        </w:rPr>
        <w:t>)</w:t>
      </w:r>
      <w:r w:rsidR="001827FE" w:rsidRPr="00657C63">
        <w:rPr>
          <w:rFonts w:ascii="Arial Narrow" w:eastAsia="Times New Roman" w:hAnsi="Arial Narrow" w:cs="Times New Roman"/>
          <w:bCs/>
          <w:kern w:val="24"/>
          <w:sz w:val="22"/>
          <w:szCs w:val="22"/>
        </w:rPr>
        <w:t xml:space="preserve"> request should be expedited.  T</w:t>
      </w:r>
      <w:r w:rsidRPr="00657C63">
        <w:rPr>
          <w:rFonts w:ascii="Arial Narrow" w:eastAsia="Times New Roman" w:hAnsi="Arial Narrow" w:cs="Times New Roman"/>
          <w:bCs/>
          <w:kern w:val="24"/>
          <w:sz w:val="22"/>
          <w:szCs w:val="22"/>
        </w:rPr>
        <w:t>he pilot study would incorporate a smaller sample size of the current 500 AE members.  Approximately</w:t>
      </w:r>
      <w:r w:rsidR="00E82E1B" w:rsidRPr="00657C63">
        <w:rPr>
          <w:rFonts w:ascii="Arial Narrow" w:eastAsia="Times New Roman" w:hAnsi="Arial Narrow" w:cs="Times New Roman"/>
          <w:bCs/>
          <w:kern w:val="24"/>
          <w:sz w:val="22"/>
          <w:szCs w:val="22"/>
        </w:rPr>
        <w:t xml:space="preserve">, 100 AE </w:t>
      </w:r>
      <w:r w:rsidR="009F01C5" w:rsidRPr="00657C63">
        <w:rPr>
          <w:rFonts w:ascii="Arial Narrow" w:eastAsia="Times New Roman" w:hAnsi="Arial Narrow" w:cs="Times New Roman"/>
          <w:bCs/>
          <w:kern w:val="24"/>
          <w:sz w:val="22"/>
          <w:szCs w:val="22"/>
        </w:rPr>
        <w:t>members</w:t>
      </w:r>
      <w:r w:rsidR="00E82E1B" w:rsidRPr="00657C63">
        <w:rPr>
          <w:rFonts w:ascii="Arial Narrow" w:eastAsia="Times New Roman" w:hAnsi="Arial Narrow" w:cs="Times New Roman"/>
          <w:bCs/>
          <w:kern w:val="24"/>
          <w:sz w:val="22"/>
          <w:szCs w:val="22"/>
        </w:rPr>
        <w:t xml:space="preserve"> (</w:t>
      </w:r>
      <w:r w:rsidRPr="00657C63">
        <w:rPr>
          <w:rFonts w:ascii="Arial Narrow" w:eastAsia="Times New Roman" w:hAnsi="Arial Narrow" w:cs="Times New Roman"/>
          <w:bCs/>
          <w:kern w:val="24"/>
          <w:sz w:val="22"/>
          <w:szCs w:val="22"/>
        </w:rPr>
        <w:t xml:space="preserve">10%) would be engaged in the EBPC pilot study. </w:t>
      </w:r>
      <w:r w:rsidR="00AD7C75" w:rsidRPr="00657C63">
        <w:rPr>
          <w:rFonts w:ascii="Arial Narrow" w:eastAsia="Times New Roman" w:hAnsi="Arial Narrow" w:cs="Times New Roman"/>
          <w:bCs/>
          <w:kern w:val="24"/>
          <w:sz w:val="22"/>
          <w:szCs w:val="22"/>
        </w:rPr>
        <w:t xml:space="preserve"> </w:t>
      </w:r>
      <w:r w:rsidRPr="00657C63">
        <w:rPr>
          <w:rFonts w:ascii="Arial Narrow" w:eastAsia="Calibri" w:hAnsi="Arial Narrow" w:cs="Times New Roman"/>
          <w:bCs/>
          <w:sz w:val="22"/>
          <w:szCs w:val="22"/>
        </w:rPr>
        <w:t>All</w:t>
      </w:r>
      <w:r w:rsidR="00E82E1B" w:rsidRPr="00657C63">
        <w:rPr>
          <w:rFonts w:ascii="Arial Narrow" w:eastAsia="Calibri" w:hAnsi="Arial Narrow" w:cs="Times New Roman"/>
          <w:bCs/>
          <w:sz w:val="22"/>
          <w:szCs w:val="22"/>
        </w:rPr>
        <w:t xml:space="preserve"> USAF</w:t>
      </w:r>
      <w:r w:rsidRPr="00657C63">
        <w:rPr>
          <w:rFonts w:ascii="Arial Narrow" w:eastAsia="Calibri" w:hAnsi="Arial Narrow" w:cs="Times New Roman"/>
          <w:bCs/>
          <w:sz w:val="22"/>
          <w:szCs w:val="22"/>
        </w:rPr>
        <w:t xml:space="preserve"> active duty </w:t>
      </w:r>
      <w:r w:rsidR="00E82E1B" w:rsidRPr="00657C63">
        <w:rPr>
          <w:rFonts w:ascii="Arial Narrow" w:eastAsia="Calibri" w:hAnsi="Arial Narrow" w:cs="Times New Roman"/>
          <w:bCs/>
          <w:sz w:val="22"/>
          <w:szCs w:val="22"/>
        </w:rPr>
        <w:t>AE</w:t>
      </w:r>
      <w:r w:rsidRPr="00657C63">
        <w:rPr>
          <w:rFonts w:ascii="Arial Narrow" w:eastAsia="Calibri" w:hAnsi="Arial Narrow" w:cs="Times New Roman"/>
          <w:bCs/>
          <w:sz w:val="22"/>
          <w:szCs w:val="22"/>
        </w:rPr>
        <w:t xml:space="preserve"> nurses, medical technicians and support personnel will be </w:t>
      </w:r>
      <w:r w:rsidR="00AD7C75" w:rsidRPr="00657C63">
        <w:rPr>
          <w:rFonts w:ascii="Arial Narrow" w:eastAsia="Calibri" w:hAnsi="Arial Narrow" w:cs="Times New Roman"/>
          <w:bCs/>
          <w:sz w:val="22"/>
          <w:szCs w:val="22"/>
        </w:rPr>
        <w:t>required to complete the EBPC pilot study</w:t>
      </w:r>
      <w:r w:rsidR="00CF2F08" w:rsidRPr="00657C63">
        <w:rPr>
          <w:rFonts w:ascii="Arial Narrow" w:eastAsia="Calibri" w:hAnsi="Arial Narrow" w:cs="Times New Roman"/>
          <w:bCs/>
          <w:sz w:val="22"/>
          <w:szCs w:val="22"/>
        </w:rPr>
        <w:t xml:space="preserve">, there will be no exceptions. </w:t>
      </w:r>
      <w:r w:rsidR="00AD7C75" w:rsidRPr="00657C63">
        <w:rPr>
          <w:rFonts w:ascii="Arial Narrow" w:eastAsia="Calibri" w:hAnsi="Arial Narrow" w:cs="Times New Roman"/>
          <w:bCs/>
          <w:sz w:val="22"/>
          <w:szCs w:val="22"/>
        </w:rPr>
        <w:t xml:space="preserve">Characteristics of the AE members are male and female of all </w:t>
      </w:r>
      <w:r w:rsidRPr="00657C63">
        <w:rPr>
          <w:rFonts w:ascii="Arial Narrow" w:eastAsia="Calibri" w:hAnsi="Arial Narrow" w:cs="Times New Roman"/>
          <w:bCs/>
          <w:sz w:val="22"/>
          <w:szCs w:val="22"/>
        </w:rPr>
        <w:t>ethnic</w:t>
      </w:r>
      <w:r w:rsidR="00AD7C75" w:rsidRPr="00657C63">
        <w:rPr>
          <w:rFonts w:ascii="Arial Narrow" w:eastAsia="Calibri" w:hAnsi="Arial Narrow" w:cs="Times New Roman"/>
          <w:bCs/>
          <w:sz w:val="22"/>
          <w:szCs w:val="22"/>
        </w:rPr>
        <w:t>ities, (1) be assigned to the</w:t>
      </w:r>
      <w:r w:rsidRPr="00657C63">
        <w:rPr>
          <w:rFonts w:ascii="Arial Narrow" w:eastAsia="Calibri" w:hAnsi="Arial Narrow" w:cs="Times New Roman"/>
          <w:bCs/>
          <w:sz w:val="22"/>
          <w:szCs w:val="22"/>
        </w:rPr>
        <w:t xml:space="preserve"> Air Force aeromedical evacuation squadron</w:t>
      </w:r>
      <w:r w:rsidR="003863A0" w:rsidRPr="00657C63">
        <w:rPr>
          <w:rFonts w:ascii="Arial Narrow" w:eastAsia="Calibri" w:hAnsi="Arial Narrow" w:cs="Times New Roman"/>
          <w:bCs/>
          <w:sz w:val="22"/>
          <w:szCs w:val="22"/>
        </w:rPr>
        <w:t xml:space="preserve"> identified as the pilot study</w:t>
      </w:r>
      <w:r w:rsidR="00AD7C75" w:rsidRPr="00657C63">
        <w:rPr>
          <w:rFonts w:ascii="Arial Narrow" w:eastAsia="Calibri" w:hAnsi="Arial Narrow" w:cs="Times New Roman"/>
          <w:bCs/>
          <w:sz w:val="22"/>
          <w:szCs w:val="22"/>
        </w:rPr>
        <w:t xml:space="preserve">, </w:t>
      </w:r>
      <w:r w:rsidRPr="00657C63">
        <w:rPr>
          <w:rFonts w:ascii="Arial Narrow" w:eastAsia="Calibri" w:hAnsi="Arial Narrow" w:cs="Times New Roman"/>
          <w:bCs/>
          <w:sz w:val="22"/>
          <w:szCs w:val="22"/>
        </w:rPr>
        <w:t xml:space="preserve"> (2) perform </w:t>
      </w:r>
      <w:r w:rsidR="00045111" w:rsidRPr="00657C63">
        <w:rPr>
          <w:rFonts w:ascii="Arial Narrow" w:eastAsia="Calibri" w:hAnsi="Arial Narrow" w:cs="Times New Roman"/>
          <w:bCs/>
          <w:sz w:val="22"/>
          <w:szCs w:val="22"/>
        </w:rPr>
        <w:t xml:space="preserve">AE duties </w:t>
      </w:r>
      <w:r w:rsidR="00AD7C75" w:rsidRPr="00657C63">
        <w:rPr>
          <w:rFonts w:ascii="Arial Narrow" w:eastAsia="Calibri" w:hAnsi="Arial Narrow" w:cs="Times New Roman"/>
          <w:bCs/>
          <w:sz w:val="22"/>
          <w:szCs w:val="22"/>
        </w:rPr>
        <w:t>and</w:t>
      </w:r>
      <w:r w:rsidR="00045111" w:rsidRPr="00657C63">
        <w:rPr>
          <w:rFonts w:ascii="Arial Narrow" w:eastAsia="Calibri" w:hAnsi="Arial Narrow" w:cs="Times New Roman"/>
          <w:bCs/>
          <w:sz w:val="22"/>
          <w:szCs w:val="22"/>
        </w:rPr>
        <w:t>,</w:t>
      </w:r>
      <w:r w:rsidR="00AD7C75" w:rsidRPr="00657C63">
        <w:rPr>
          <w:rFonts w:ascii="Arial Narrow" w:eastAsia="Calibri" w:hAnsi="Arial Narrow" w:cs="Times New Roman"/>
          <w:bCs/>
          <w:sz w:val="22"/>
          <w:szCs w:val="22"/>
        </w:rPr>
        <w:t xml:space="preserve">  (3</w:t>
      </w:r>
      <w:r w:rsidRPr="00657C63">
        <w:rPr>
          <w:rFonts w:ascii="Arial Narrow" w:eastAsia="Calibri" w:hAnsi="Arial Narrow" w:cs="Times New Roman"/>
          <w:bCs/>
          <w:sz w:val="22"/>
          <w:szCs w:val="22"/>
        </w:rPr>
        <w:t xml:space="preserve">) be </w:t>
      </w:r>
      <w:r w:rsidR="00AD7C75" w:rsidRPr="00657C63">
        <w:rPr>
          <w:rFonts w:ascii="Arial Narrow" w:eastAsia="Calibri" w:hAnsi="Arial Narrow" w:cs="Times New Roman"/>
          <w:bCs/>
          <w:sz w:val="22"/>
          <w:szCs w:val="22"/>
        </w:rPr>
        <w:t xml:space="preserve">on </w:t>
      </w:r>
      <w:r w:rsidRPr="00657C63">
        <w:rPr>
          <w:rFonts w:ascii="Arial Narrow" w:eastAsia="Calibri" w:hAnsi="Arial Narrow" w:cs="Times New Roman"/>
          <w:bCs/>
          <w:sz w:val="22"/>
          <w:szCs w:val="22"/>
        </w:rPr>
        <w:t>active duty</w:t>
      </w:r>
      <w:r w:rsidR="00AD7C75" w:rsidRPr="00657C63">
        <w:rPr>
          <w:rFonts w:ascii="Arial Narrow" w:eastAsia="Calibri" w:hAnsi="Arial Narrow" w:cs="Times New Roman"/>
          <w:bCs/>
          <w:sz w:val="22"/>
          <w:szCs w:val="22"/>
        </w:rPr>
        <w:t xml:space="preserve">. </w:t>
      </w:r>
      <w:r w:rsidRPr="00657C63">
        <w:rPr>
          <w:rFonts w:ascii="Arial Narrow" w:eastAsia="Calibri" w:hAnsi="Arial Narrow" w:cs="Times New Roman"/>
          <w:bCs/>
          <w:sz w:val="22"/>
          <w:szCs w:val="22"/>
        </w:rPr>
        <w:t xml:space="preserve"> </w:t>
      </w:r>
      <w:r w:rsidR="00AD7C75" w:rsidRPr="00657C63">
        <w:rPr>
          <w:rFonts w:ascii="Arial Narrow" w:hAnsi="Arial Narrow"/>
          <w:bCs/>
          <w:sz w:val="22"/>
          <w:szCs w:val="22"/>
        </w:rPr>
        <w:t xml:space="preserve">The risk to the participants is minimal, as interaction is training.  The probability and magnitude of harm or discomfort anticipated in completing the training is not greater than ordinarily encountered in daily life events or during the performance of completing routine physical or psychological questionnaires.  In the event any of the </w:t>
      </w:r>
      <w:r w:rsidR="00AA2507" w:rsidRPr="00657C63">
        <w:rPr>
          <w:rFonts w:ascii="Arial Narrow" w:hAnsi="Arial Narrow"/>
          <w:bCs/>
          <w:sz w:val="22"/>
          <w:szCs w:val="22"/>
        </w:rPr>
        <w:t xml:space="preserve">training </w:t>
      </w:r>
      <w:r w:rsidR="009F01C5" w:rsidRPr="00657C63">
        <w:rPr>
          <w:rFonts w:ascii="Arial Narrow" w:hAnsi="Arial Narrow"/>
          <w:bCs/>
          <w:sz w:val="22"/>
          <w:szCs w:val="22"/>
        </w:rPr>
        <w:t>raises</w:t>
      </w:r>
      <w:r w:rsidR="00AD7C75" w:rsidRPr="00657C63">
        <w:rPr>
          <w:rFonts w:ascii="Arial Narrow" w:hAnsi="Arial Narrow"/>
          <w:bCs/>
          <w:sz w:val="22"/>
          <w:szCs w:val="22"/>
        </w:rPr>
        <w:t xml:space="preserve"> personal concerns for a participant, contact information for local Mental Health, Chaplin, and Family Support Center professionals will be provided.  Th</w:t>
      </w:r>
      <w:r w:rsidR="00AA2507" w:rsidRPr="00657C63">
        <w:rPr>
          <w:rFonts w:ascii="Arial Narrow" w:hAnsi="Arial Narrow"/>
          <w:bCs/>
          <w:sz w:val="22"/>
          <w:szCs w:val="22"/>
        </w:rPr>
        <w:t xml:space="preserve">e team conducting the training </w:t>
      </w:r>
      <w:r w:rsidR="00AD7C75" w:rsidRPr="00657C63">
        <w:rPr>
          <w:rFonts w:ascii="Arial Narrow" w:hAnsi="Arial Narrow"/>
          <w:bCs/>
          <w:sz w:val="22"/>
          <w:szCs w:val="22"/>
        </w:rPr>
        <w:t>will be req</w:t>
      </w:r>
      <w:r w:rsidR="00AA2507" w:rsidRPr="00657C63">
        <w:rPr>
          <w:rFonts w:ascii="Arial Narrow" w:hAnsi="Arial Narrow"/>
          <w:bCs/>
          <w:sz w:val="22"/>
          <w:szCs w:val="22"/>
        </w:rPr>
        <w:t>uired to complete the required two</w:t>
      </w:r>
      <w:r w:rsidR="00AD7C75" w:rsidRPr="00657C63">
        <w:rPr>
          <w:rFonts w:ascii="Arial Narrow" w:hAnsi="Arial Narrow"/>
          <w:bCs/>
          <w:sz w:val="22"/>
          <w:szCs w:val="22"/>
        </w:rPr>
        <w:t>-hour online tutorial social/behavioral training course at the following website; http://www.citiprogram.org</w:t>
      </w:r>
      <w:r w:rsidR="0086554D" w:rsidRPr="00657C63">
        <w:rPr>
          <w:rFonts w:ascii="Arial Narrow" w:hAnsi="Arial Narrow"/>
          <w:bCs/>
          <w:sz w:val="22"/>
          <w:szCs w:val="22"/>
        </w:rPr>
        <w:t>.</w:t>
      </w:r>
      <w:r w:rsidR="001827FE" w:rsidRPr="00657C63">
        <w:rPr>
          <w:rFonts w:ascii="Arial Narrow" w:hAnsi="Arial Narrow"/>
          <w:bCs/>
          <w:sz w:val="22"/>
          <w:szCs w:val="22"/>
        </w:rPr>
        <w:t xml:space="preserve"> </w:t>
      </w:r>
    </w:p>
    <w:p w:rsidR="00401D63" w:rsidRPr="00657C63" w:rsidRDefault="002E79F1" w:rsidP="002F4A4E">
      <w:pPr>
        <w:spacing w:line="480" w:lineRule="auto"/>
        <w:ind w:firstLine="720"/>
        <w:contextualSpacing/>
        <w:rPr>
          <w:rFonts w:ascii="Arial Narrow" w:eastAsia="Times New Roman" w:hAnsi="Arial Narrow" w:cs="Times New Roman"/>
          <w:bCs/>
          <w:kern w:val="24"/>
          <w:sz w:val="22"/>
          <w:szCs w:val="22"/>
        </w:rPr>
      </w:pPr>
      <w:r w:rsidRPr="00657C63">
        <w:rPr>
          <w:rFonts w:ascii="Arial Narrow" w:eastAsia="Times New Roman" w:hAnsi="Arial Narrow" w:cs="Times New Roman"/>
          <w:bCs/>
          <w:kern w:val="24"/>
          <w:sz w:val="22"/>
          <w:szCs w:val="22"/>
        </w:rPr>
        <w:t xml:space="preserve">Upon </w:t>
      </w:r>
      <w:r w:rsidR="005E3383" w:rsidRPr="00657C63">
        <w:rPr>
          <w:rFonts w:ascii="Arial Narrow" w:eastAsia="Times New Roman" w:hAnsi="Arial Narrow" w:cs="Times New Roman"/>
          <w:bCs/>
          <w:kern w:val="24"/>
          <w:sz w:val="22"/>
          <w:szCs w:val="22"/>
        </w:rPr>
        <w:t xml:space="preserve">successful </w:t>
      </w:r>
      <w:r w:rsidRPr="00657C63">
        <w:rPr>
          <w:rFonts w:ascii="Arial Narrow" w:eastAsia="Times New Roman" w:hAnsi="Arial Narrow" w:cs="Times New Roman"/>
          <w:bCs/>
          <w:kern w:val="24"/>
          <w:sz w:val="22"/>
          <w:szCs w:val="22"/>
        </w:rPr>
        <w:t>completion of the pilot study, implementation of the</w:t>
      </w:r>
      <w:r w:rsidR="009F3848" w:rsidRPr="00657C63">
        <w:rPr>
          <w:rFonts w:ascii="Arial Narrow" w:eastAsia="Times New Roman" w:hAnsi="Arial Narrow" w:cs="Times New Roman"/>
          <w:bCs/>
          <w:kern w:val="24"/>
          <w:sz w:val="22"/>
          <w:szCs w:val="22"/>
        </w:rPr>
        <w:t xml:space="preserve"> pr</w:t>
      </w:r>
      <w:r w:rsidRPr="00657C63">
        <w:rPr>
          <w:rFonts w:ascii="Arial Narrow" w:eastAsia="Times New Roman" w:hAnsi="Arial Narrow" w:cs="Times New Roman"/>
          <w:bCs/>
          <w:kern w:val="24"/>
          <w:sz w:val="22"/>
          <w:szCs w:val="22"/>
        </w:rPr>
        <w:t>actice initiative can be</w:t>
      </w:r>
      <w:r w:rsidR="009F3848" w:rsidRPr="00657C63">
        <w:rPr>
          <w:rFonts w:ascii="Arial Narrow" w:eastAsia="Times New Roman" w:hAnsi="Arial Narrow" w:cs="Times New Roman"/>
          <w:bCs/>
          <w:kern w:val="24"/>
          <w:sz w:val="22"/>
          <w:szCs w:val="22"/>
        </w:rPr>
        <w:t xml:space="preserve"> </w:t>
      </w:r>
      <w:r w:rsidR="005E3383" w:rsidRPr="00657C63">
        <w:rPr>
          <w:rFonts w:ascii="Arial Narrow" w:eastAsia="Times New Roman" w:hAnsi="Arial Narrow" w:cs="Times New Roman"/>
          <w:bCs/>
          <w:kern w:val="24"/>
          <w:sz w:val="22"/>
          <w:szCs w:val="22"/>
        </w:rPr>
        <w:t>launched without resistance or bias</w:t>
      </w:r>
      <w:r w:rsidR="002B609B" w:rsidRPr="00657C63">
        <w:rPr>
          <w:rFonts w:ascii="Arial Narrow" w:eastAsia="Times New Roman" w:hAnsi="Arial Narrow" w:cs="Times New Roman"/>
          <w:bCs/>
          <w:kern w:val="24"/>
          <w:sz w:val="22"/>
          <w:szCs w:val="22"/>
        </w:rPr>
        <w:t xml:space="preserve"> (refer to </w:t>
      </w:r>
      <w:proofErr w:type="gramStart"/>
      <w:r w:rsidR="002B609B" w:rsidRPr="00657C63">
        <w:rPr>
          <w:rFonts w:ascii="Arial Narrow" w:eastAsia="Times New Roman" w:hAnsi="Arial Narrow" w:cs="Times New Roman"/>
          <w:bCs/>
          <w:kern w:val="24"/>
          <w:sz w:val="22"/>
          <w:szCs w:val="22"/>
        </w:rPr>
        <w:t>GANTT</w:t>
      </w:r>
      <w:proofErr w:type="gramEnd"/>
      <w:r w:rsidR="002B609B" w:rsidRPr="00657C63">
        <w:rPr>
          <w:rFonts w:ascii="Arial Narrow" w:eastAsia="Times New Roman" w:hAnsi="Arial Narrow" w:cs="Times New Roman"/>
          <w:bCs/>
          <w:kern w:val="24"/>
          <w:sz w:val="22"/>
          <w:szCs w:val="22"/>
        </w:rPr>
        <w:t xml:space="preserve"> chart in appendix E)</w:t>
      </w:r>
      <w:r w:rsidR="005E3383" w:rsidRPr="00657C63">
        <w:rPr>
          <w:rFonts w:ascii="Arial Narrow" w:eastAsia="Times New Roman" w:hAnsi="Arial Narrow" w:cs="Times New Roman"/>
          <w:bCs/>
          <w:kern w:val="24"/>
          <w:sz w:val="22"/>
          <w:szCs w:val="22"/>
        </w:rPr>
        <w:t xml:space="preserve">.  This is </w:t>
      </w:r>
      <w:r w:rsidR="009F3848" w:rsidRPr="00657C63">
        <w:rPr>
          <w:rFonts w:ascii="Arial Narrow" w:eastAsia="Times New Roman" w:hAnsi="Arial Narrow" w:cs="Times New Roman"/>
          <w:bCs/>
          <w:kern w:val="24"/>
          <w:sz w:val="22"/>
          <w:szCs w:val="22"/>
        </w:rPr>
        <w:t>because within the military structure once a new pr</w:t>
      </w:r>
      <w:r w:rsidR="005E3383" w:rsidRPr="00657C63">
        <w:rPr>
          <w:rFonts w:ascii="Arial Narrow" w:eastAsia="Times New Roman" w:hAnsi="Arial Narrow" w:cs="Times New Roman"/>
          <w:bCs/>
          <w:kern w:val="24"/>
          <w:sz w:val="22"/>
          <w:szCs w:val="22"/>
        </w:rPr>
        <w:t>ocess</w:t>
      </w:r>
      <w:r w:rsidR="009F3848" w:rsidRPr="00657C63">
        <w:rPr>
          <w:rFonts w:ascii="Arial Narrow" w:eastAsia="Times New Roman" w:hAnsi="Arial Narrow" w:cs="Times New Roman"/>
          <w:bCs/>
          <w:kern w:val="24"/>
          <w:sz w:val="22"/>
          <w:szCs w:val="22"/>
        </w:rPr>
        <w:t xml:space="preserve"> is </w:t>
      </w:r>
      <w:r w:rsidR="00E40E71" w:rsidRPr="00657C63">
        <w:rPr>
          <w:rFonts w:ascii="Arial Narrow" w:eastAsia="Times New Roman" w:hAnsi="Arial Narrow" w:cs="Times New Roman"/>
          <w:bCs/>
          <w:kern w:val="24"/>
          <w:sz w:val="22"/>
          <w:szCs w:val="22"/>
        </w:rPr>
        <w:t>co</w:t>
      </w:r>
      <w:r w:rsidR="00FE25A8" w:rsidRPr="00657C63">
        <w:rPr>
          <w:rFonts w:ascii="Arial Narrow" w:eastAsia="Times New Roman" w:hAnsi="Arial Narrow" w:cs="Times New Roman"/>
          <w:bCs/>
          <w:kern w:val="24"/>
          <w:sz w:val="22"/>
          <w:szCs w:val="22"/>
        </w:rPr>
        <w:t>ntrived</w:t>
      </w:r>
      <w:r w:rsidR="003863A0" w:rsidRPr="00657C63">
        <w:rPr>
          <w:rFonts w:ascii="Arial Narrow" w:eastAsia="Times New Roman" w:hAnsi="Arial Narrow" w:cs="Times New Roman"/>
          <w:bCs/>
          <w:kern w:val="24"/>
          <w:sz w:val="22"/>
          <w:szCs w:val="22"/>
        </w:rPr>
        <w:t>, senior</w:t>
      </w:r>
      <w:r w:rsidR="00FE25A8" w:rsidRPr="00657C63">
        <w:rPr>
          <w:rFonts w:ascii="Arial Narrow" w:eastAsia="Times New Roman" w:hAnsi="Arial Narrow" w:cs="Times New Roman"/>
          <w:bCs/>
          <w:kern w:val="24"/>
          <w:sz w:val="22"/>
          <w:szCs w:val="22"/>
        </w:rPr>
        <w:t xml:space="preserve"> leadership will disseminate the mission objective</w:t>
      </w:r>
      <w:r w:rsidR="005E3383" w:rsidRPr="00657C63">
        <w:rPr>
          <w:rFonts w:ascii="Arial Narrow" w:eastAsia="Times New Roman" w:hAnsi="Arial Narrow" w:cs="Times New Roman"/>
          <w:bCs/>
          <w:kern w:val="24"/>
          <w:sz w:val="22"/>
          <w:szCs w:val="22"/>
        </w:rPr>
        <w:t>s</w:t>
      </w:r>
      <w:r w:rsidR="00FE25A8" w:rsidRPr="00657C63">
        <w:rPr>
          <w:rFonts w:ascii="Arial Narrow" w:eastAsia="Times New Roman" w:hAnsi="Arial Narrow" w:cs="Times New Roman"/>
          <w:bCs/>
          <w:kern w:val="24"/>
          <w:sz w:val="22"/>
          <w:szCs w:val="22"/>
        </w:rPr>
        <w:t xml:space="preserve"> </w:t>
      </w:r>
      <w:r w:rsidR="005E3383" w:rsidRPr="00657C63">
        <w:rPr>
          <w:rFonts w:ascii="Arial Narrow" w:eastAsia="Times New Roman" w:hAnsi="Arial Narrow" w:cs="Times New Roman"/>
          <w:bCs/>
          <w:kern w:val="24"/>
          <w:sz w:val="22"/>
          <w:szCs w:val="22"/>
        </w:rPr>
        <w:t xml:space="preserve">and present the guidelines </w:t>
      </w:r>
      <w:r w:rsidR="002039B5" w:rsidRPr="00657C63">
        <w:rPr>
          <w:rFonts w:ascii="Arial Narrow" w:eastAsia="Times New Roman" w:hAnsi="Arial Narrow" w:cs="Times New Roman"/>
          <w:bCs/>
          <w:kern w:val="24"/>
          <w:sz w:val="22"/>
          <w:szCs w:val="22"/>
        </w:rPr>
        <w:t xml:space="preserve">and time line criteria of the new </w:t>
      </w:r>
      <w:r w:rsidR="003863A0" w:rsidRPr="00657C63">
        <w:rPr>
          <w:rFonts w:ascii="Arial Narrow" w:eastAsia="Times New Roman" w:hAnsi="Arial Narrow" w:cs="Times New Roman"/>
          <w:bCs/>
          <w:kern w:val="24"/>
          <w:sz w:val="22"/>
          <w:szCs w:val="22"/>
        </w:rPr>
        <w:t>program.  Once this occurs it is</w:t>
      </w:r>
      <w:r w:rsidR="002039B5" w:rsidRPr="00657C63">
        <w:rPr>
          <w:rFonts w:ascii="Arial Narrow" w:eastAsia="Times New Roman" w:hAnsi="Arial Narrow" w:cs="Times New Roman"/>
          <w:bCs/>
          <w:kern w:val="24"/>
          <w:sz w:val="22"/>
          <w:szCs w:val="22"/>
        </w:rPr>
        <w:t xml:space="preserve"> </w:t>
      </w:r>
      <w:r w:rsidR="009D4FAF" w:rsidRPr="00657C63">
        <w:rPr>
          <w:rFonts w:ascii="Arial Narrow" w:eastAsia="Times New Roman" w:hAnsi="Arial Narrow" w:cs="Times New Roman"/>
          <w:bCs/>
          <w:kern w:val="24"/>
          <w:sz w:val="22"/>
          <w:szCs w:val="22"/>
        </w:rPr>
        <w:t>leadership</w:t>
      </w:r>
      <w:r w:rsidR="003863A0" w:rsidRPr="00657C63">
        <w:rPr>
          <w:rFonts w:ascii="Arial Narrow" w:eastAsia="Times New Roman" w:hAnsi="Arial Narrow" w:cs="Times New Roman"/>
          <w:bCs/>
          <w:kern w:val="24"/>
          <w:sz w:val="22"/>
          <w:szCs w:val="22"/>
        </w:rPr>
        <w:t>’s</w:t>
      </w:r>
      <w:r w:rsidR="009D4FAF" w:rsidRPr="00657C63">
        <w:rPr>
          <w:rFonts w:ascii="Arial Narrow" w:eastAsia="Times New Roman" w:hAnsi="Arial Narrow" w:cs="Times New Roman"/>
          <w:bCs/>
          <w:kern w:val="24"/>
          <w:sz w:val="22"/>
          <w:szCs w:val="22"/>
        </w:rPr>
        <w:t xml:space="preserve"> responsibility, i.e. commanders, officers and s</w:t>
      </w:r>
      <w:r w:rsidR="00B17F1F" w:rsidRPr="00657C63">
        <w:rPr>
          <w:rFonts w:ascii="Arial Narrow" w:eastAsia="Times New Roman" w:hAnsi="Arial Narrow" w:cs="Times New Roman"/>
          <w:bCs/>
          <w:kern w:val="24"/>
          <w:sz w:val="22"/>
          <w:szCs w:val="22"/>
        </w:rPr>
        <w:t xml:space="preserve">enior non-commissioned officers </w:t>
      </w:r>
      <w:r w:rsidR="009D4FAF" w:rsidRPr="00657C63">
        <w:rPr>
          <w:rFonts w:ascii="Arial Narrow" w:eastAsia="Times New Roman" w:hAnsi="Arial Narrow" w:cs="Times New Roman"/>
          <w:bCs/>
          <w:kern w:val="24"/>
          <w:sz w:val="22"/>
          <w:szCs w:val="22"/>
        </w:rPr>
        <w:t>(SNCO) duty and responsibility to ensure</w:t>
      </w:r>
      <w:r w:rsidR="003863A0" w:rsidRPr="00657C63">
        <w:rPr>
          <w:rFonts w:ascii="Arial Narrow" w:eastAsia="Times New Roman" w:hAnsi="Arial Narrow" w:cs="Times New Roman"/>
          <w:bCs/>
          <w:kern w:val="24"/>
          <w:sz w:val="22"/>
          <w:szCs w:val="22"/>
        </w:rPr>
        <w:t xml:space="preserve"> and </w:t>
      </w:r>
      <w:r w:rsidR="009D4FAF" w:rsidRPr="00657C63">
        <w:rPr>
          <w:rFonts w:ascii="Arial Narrow" w:eastAsia="Times New Roman" w:hAnsi="Arial Narrow" w:cs="Times New Roman"/>
          <w:bCs/>
          <w:kern w:val="24"/>
          <w:sz w:val="22"/>
          <w:szCs w:val="22"/>
        </w:rPr>
        <w:t>uphold the orders of the officers above them and</w:t>
      </w:r>
      <w:r w:rsidR="00B17F1F" w:rsidRPr="00657C63">
        <w:rPr>
          <w:rFonts w:ascii="Arial Narrow" w:eastAsia="Times New Roman" w:hAnsi="Arial Narrow" w:cs="Times New Roman"/>
          <w:bCs/>
          <w:kern w:val="24"/>
          <w:sz w:val="22"/>
          <w:szCs w:val="22"/>
        </w:rPr>
        <w:t xml:space="preserve"> lead all Airmen to accomplish </w:t>
      </w:r>
      <w:r w:rsidR="009D4FAF" w:rsidRPr="00657C63">
        <w:rPr>
          <w:rFonts w:ascii="Arial Narrow" w:eastAsia="Times New Roman" w:hAnsi="Arial Narrow" w:cs="Times New Roman"/>
          <w:bCs/>
          <w:kern w:val="24"/>
          <w:sz w:val="22"/>
          <w:szCs w:val="22"/>
        </w:rPr>
        <w:t>mission</w:t>
      </w:r>
      <w:r w:rsidR="002039B5" w:rsidRPr="00657C63">
        <w:rPr>
          <w:rFonts w:ascii="Arial Narrow" w:eastAsia="Times New Roman" w:hAnsi="Arial Narrow" w:cs="Times New Roman"/>
          <w:bCs/>
          <w:kern w:val="24"/>
          <w:sz w:val="22"/>
          <w:szCs w:val="22"/>
        </w:rPr>
        <w:t xml:space="preserve"> objective</w:t>
      </w:r>
      <w:r w:rsidR="009D4FAF" w:rsidRPr="00657C63">
        <w:rPr>
          <w:rFonts w:ascii="Arial Narrow" w:eastAsia="Times New Roman" w:hAnsi="Arial Narrow" w:cs="Times New Roman"/>
          <w:bCs/>
          <w:kern w:val="24"/>
          <w:sz w:val="22"/>
          <w:szCs w:val="22"/>
        </w:rPr>
        <w:t>s</w:t>
      </w:r>
      <w:r w:rsidR="002039B5" w:rsidRPr="00657C63">
        <w:rPr>
          <w:rFonts w:ascii="Arial Narrow" w:eastAsia="Times New Roman" w:hAnsi="Arial Narrow" w:cs="Times New Roman"/>
          <w:bCs/>
          <w:kern w:val="24"/>
          <w:sz w:val="22"/>
          <w:szCs w:val="22"/>
        </w:rPr>
        <w:t xml:space="preserve"> within the require</w:t>
      </w:r>
      <w:r w:rsidR="003863A0" w:rsidRPr="00657C63">
        <w:rPr>
          <w:rFonts w:ascii="Arial Narrow" w:eastAsia="Times New Roman" w:hAnsi="Arial Narrow" w:cs="Times New Roman"/>
          <w:bCs/>
          <w:kern w:val="24"/>
          <w:sz w:val="22"/>
          <w:szCs w:val="22"/>
        </w:rPr>
        <w:t>d</w:t>
      </w:r>
      <w:r w:rsidR="002039B5" w:rsidRPr="00657C63">
        <w:rPr>
          <w:rFonts w:ascii="Arial Narrow" w:eastAsia="Times New Roman" w:hAnsi="Arial Narrow" w:cs="Times New Roman"/>
          <w:bCs/>
          <w:kern w:val="24"/>
          <w:sz w:val="22"/>
          <w:szCs w:val="22"/>
        </w:rPr>
        <w:t xml:space="preserve"> timeline.  The leadership will not participate in the </w:t>
      </w:r>
      <w:r w:rsidR="009D4FAF" w:rsidRPr="00657C63">
        <w:rPr>
          <w:rFonts w:ascii="Arial Narrow" w:eastAsia="Times New Roman" w:hAnsi="Arial Narrow" w:cs="Times New Roman"/>
          <w:bCs/>
          <w:kern w:val="24"/>
          <w:sz w:val="22"/>
          <w:szCs w:val="22"/>
        </w:rPr>
        <w:t xml:space="preserve">actual </w:t>
      </w:r>
      <w:r w:rsidR="003863A0" w:rsidRPr="00657C63">
        <w:rPr>
          <w:rFonts w:ascii="Arial Narrow" w:eastAsia="Times New Roman" w:hAnsi="Arial Narrow" w:cs="Times New Roman"/>
          <w:bCs/>
          <w:kern w:val="24"/>
          <w:sz w:val="22"/>
          <w:szCs w:val="22"/>
        </w:rPr>
        <w:t>processes</w:t>
      </w:r>
      <w:r w:rsidR="009D4FAF" w:rsidRPr="00657C63">
        <w:rPr>
          <w:rFonts w:ascii="Arial Narrow" w:eastAsia="Times New Roman" w:hAnsi="Arial Narrow" w:cs="Times New Roman"/>
          <w:bCs/>
          <w:kern w:val="24"/>
          <w:sz w:val="22"/>
          <w:szCs w:val="22"/>
        </w:rPr>
        <w:t>, instead the APN and team</w:t>
      </w:r>
      <w:r w:rsidR="002039B5" w:rsidRPr="00657C63">
        <w:rPr>
          <w:rFonts w:ascii="Arial Narrow" w:eastAsia="Times New Roman" w:hAnsi="Arial Narrow" w:cs="Times New Roman"/>
          <w:bCs/>
          <w:kern w:val="24"/>
          <w:sz w:val="22"/>
          <w:szCs w:val="22"/>
        </w:rPr>
        <w:t xml:space="preserve"> </w:t>
      </w:r>
      <w:r w:rsidR="00FE25A8" w:rsidRPr="00657C63">
        <w:rPr>
          <w:rFonts w:ascii="Arial Narrow" w:eastAsia="Times New Roman" w:hAnsi="Arial Narrow" w:cs="Times New Roman"/>
          <w:bCs/>
          <w:kern w:val="24"/>
          <w:sz w:val="22"/>
          <w:szCs w:val="22"/>
        </w:rPr>
        <w:t>who de</w:t>
      </w:r>
      <w:r w:rsidR="001B0A5A" w:rsidRPr="00657C63">
        <w:rPr>
          <w:rFonts w:ascii="Arial Narrow" w:eastAsia="Times New Roman" w:hAnsi="Arial Narrow" w:cs="Times New Roman"/>
          <w:bCs/>
          <w:kern w:val="24"/>
          <w:sz w:val="22"/>
          <w:szCs w:val="22"/>
        </w:rPr>
        <w:t>signed the new practice change will</w:t>
      </w:r>
      <w:r w:rsidR="009D4FAF" w:rsidRPr="00657C63">
        <w:rPr>
          <w:rFonts w:ascii="Arial Narrow" w:eastAsia="Times New Roman" w:hAnsi="Arial Narrow" w:cs="Times New Roman"/>
          <w:bCs/>
          <w:kern w:val="24"/>
          <w:sz w:val="22"/>
          <w:szCs w:val="22"/>
        </w:rPr>
        <w:t xml:space="preserve"> implement it.  With complete</w:t>
      </w:r>
      <w:r w:rsidR="00FE25A8" w:rsidRPr="00657C63">
        <w:rPr>
          <w:rFonts w:ascii="Arial Narrow" w:eastAsia="Times New Roman" w:hAnsi="Arial Narrow" w:cs="Times New Roman"/>
          <w:bCs/>
          <w:kern w:val="24"/>
          <w:sz w:val="22"/>
          <w:szCs w:val="22"/>
        </w:rPr>
        <w:t xml:space="preserve"> leadership </w:t>
      </w:r>
      <w:proofErr w:type="gramStart"/>
      <w:r w:rsidR="00FE25A8" w:rsidRPr="00657C63">
        <w:rPr>
          <w:rFonts w:ascii="Arial Narrow" w:eastAsia="Times New Roman" w:hAnsi="Arial Narrow" w:cs="Times New Roman"/>
          <w:bCs/>
          <w:kern w:val="24"/>
          <w:sz w:val="22"/>
          <w:szCs w:val="22"/>
        </w:rPr>
        <w:t xml:space="preserve">support  </w:t>
      </w:r>
      <w:r w:rsidR="009D4FAF" w:rsidRPr="00657C63">
        <w:rPr>
          <w:rFonts w:ascii="Arial Narrow" w:eastAsia="Times New Roman" w:hAnsi="Arial Narrow" w:cs="Times New Roman"/>
          <w:bCs/>
          <w:kern w:val="24"/>
          <w:sz w:val="22"/>
          <w:szCs w:val="22"/>
        </w:rPr>
        <w:t>there</w:t>
      </w:r>
      <w:proofErr w:type="gramEnd"/>
      <w:r w:rsidR="009D4FAF" w:rsidRPr="00657C63">
        <w:rPr>
          <w:rFonts w:ascii="Arial Narrow" w:eastAsia="Times New Roman" w:hAnsi="Arial Narrow" w:cs="Times New Roman"/>
          <w:bCs/>
          <w:kern w:val="24"/>
          <w:sz w:val="22"/>
          <w:szCs w:val="22"/>
        </w:rPr>
        <w:t xml:space="preserve"> is zero tolerance for any Airmen to</w:t>
      </w:r>
      <w:r w:rsidR="00FE25A8" w:rsidRPr="00657C63">
        <w:rPr>
          <w:rFonts w:ascii="Arial Narrow" w:eastAsia="Times New Roman" w:hAnsi="Arial Narrow" w:cs="Times New Roman"/>
          <w:bCs/>
          <w:kern w:val="24"/>
          <w:sz w:val="22"/>
          <w:szCs w:val="22"/>
        </w:rPr>
        <w:t xml:space="preserve"> </w:t>
      </w:r>
      <w:r w:rsidR="009D4FAF" w:rsidRPr="00657C63">
        <w:rPr>
          <w:rFonts w:ascii="Arial Narrow" w:eastAsia="Times New Roman" w:hAnsi="Arial Narrow" w:cs="Times New Roman"/>
          <w:bCs/>
          <w:kern w:val="24"/>
          <w:sz w:val="22"/>
          <w:szCs w:val="22"/>
        </w:rPr>
        <w:t>create barriers towards any</w:t>
      </w:r>
      <w:r w:rsidRPr="00657C63">
        <w:rPr>
          <w:rFonts w:ascii="Arial Narrow" w:eastAsia="Times New Roman" w:hAnsi="Arial Narrow" w:cs="Times New Roman"/>
          <w:bCs/>
          <w:kern w:val="24"/>
          <w:sz w:val="22"/>
          <w:szCs w:val="22"/>
        </w:rPr>
        <w:t xml:space="preserve"> </w:t>
      </w:r>
      <w:r w:rsidR="00FE25A8" w:rsidRPr="00657C63">
        <w:rPr>
          <w:rFonts w:ascii="Arial Narrow" w:eastAsia="Times New Roman" w:hAnsi="Arial Narrow" w:cs="Times New Roman"/>
          <w:bCs/>
          <w:kern w:val="24"/>
          <w:sz w:val="22"/>
          <w:szCs w:val="22"/>
        </w:rPr>
        <w:t>practice change</w:t>
      </w:r>
      <w:r w:rsidR="009D4FAF" w:rsidRPr="00657C63">
        <w:rPr>
          <w:rFonts w:ascii="Arial Narrow" w:eastAsia="Times New Roman" w:hAnsi="Arial Narrow" w:cs="Times New Roman"/>
          <w:bCs/>
          <w:kern w:val="24"/>
          <w:sz w:val="22"/>
          <w:szCs w:val="22"/>
        </w:rPr>
        <w:t>.  In essence</w:t>
      </w:r>
      <w:r w:rsidR="00E2210D" w:rsidRPr="00657C63">
        <w:rPr>
          <w:rFonts w:ascii="Arial Narrow" w:eastAsia="Times New Roman" w:hAnsi="Arial Narrow" w:cs="Times New Roman"/>
          <w:bCs/>
          <w:kern w:val="24"/>
          <w:sz w:val="22"/>
          <w:szCs w:val="22"/>
        </w:rPr>
        <w:t>,</w:t>
      </w:r>
      <w:r w:rsidR="009D4FAF" w:rsidRPr="00657C63">
        <w:rPr>
          <w:rFonts w:ascii="Arial Narrow" w:eastAsia="Times New Roman" w:hAnsi="Arial Narrow" w:cs="Times New Roman"/>
          <w:bCs/>
          <w:kern w:val="24"/>
          <w:sz w:val="22"/>
          <w:szCs w:val="22"/>
        </w:rPr>
        <w:t xml:space="preserve"> it </w:t>
      </w:r>
      <w:r w:rsidR="009D4FAF" w:rsidRPr="00657C63">
        <w:rPr>
          <w:rFonts w:ascii="Arial Narrow" w:eastAsia="Times New Roman" w:hAnsi="Arial Narrow" w:cs="Times New Roman"/>
          <w:bCs/>
          <w:kern w:val="24"/>
          <w:sz w:val="22"/>
          <w:szCs w:val="22"/>
        </w:rPr>
        <w:lastRenderedPageBreak/>
        <w:t>would</w:t>
      </w:r>
      <w:r w:rsidR="00B17F1F" w:rsidRPr="00657C63">
        <w:rPr>
          <w:rFonts w:ascii="Arial Narrow" w:eastAsia="Times New Roman" w:hAnsi="Arial Narrow" w:cs="Times New Roman"/>
          <w:bCs/>
          <w:kern w:val="24"/>
          <w:sz w:val="22"/>
          <w:szCs w:val="22"/>
        </w:rPr>
        <w:t xml:space="preserve"> </w:t>
      </w:r>
      <w:r w:rsidR="00FE25A8" w:rsidRPr="00657C63">
        <w:rPr>
          <w:rFonts w:ascii="Arial Narrow" w:eastAsia="Times New Roman" w:hAnsi="Arial Narrow" w:cs="Times New Roman"/>
          <w:bCs/>
          <w:kern w:val="24"/>
          <w:sz w:val="22"/>
          <w:szCs w:val="22"/>
        </w:rPr>
        <w:t xml:space="preserve">be going against </w:t>
      </w:r>
      <w:r w:rsidR="009D4FAF" w:rsidRPr="00657C63">
        <w:rPr>
          <w:rFonts w:ascii="Arial Narrow" w:eastAsia="Times New Roman" w:hAnsi="Arial Narrow" w:cs="Times New Roman"/>
          <w:bCs/>
          <w:kern w:val="24"/>
          <w:sz w:val="22"/>
          <w:szCs w:val="22"/>
        </w:rPr>
        <w:t xml:space="preserve">direct </w:t>
      </w:r>
      <w:r w:rsidR="00FE25A8" w:rsidRPr="00657C63">
        <w:rPr>
          <w:rFonts w:ascii="Arial Narrow" w:eastAsia="Times New Roman" w:hAnsi="Arial Narrow" w:cs="Times New Roman"/>
          <w:bCs/>
          <w:kern w:val="24"/>
          <w:sz w:val="22"/>
          <w:szCs w:val="22"/>
        </w:rPr>
        <w:t xml:space="preserve">orders </w:t>
      </w:r>
      <w:r w:rsidR="00E2210D" w:rsidRPr="00657C63">
        <w:rPr>
          <w:rFonts w:ascii="Arial Narrow" w:eastAsia="Times New Roman" w:hAnsi="Arial Narrow" w:cs="Times New Roman"/>
          <w:bCs/>
          <w:kern w:val="24"/>
          <w:sz w:val="22"/>
          <w:szCs w:val="22"/>
        </w:rPr>
        <w:t>of senior AF leaders</w:t>
      </w:r>
      <w:r w:rsidR="009D4FAF" w:rsidRPr="00657C63">
        <w:rPr>
          <w:rFonts w:ascii="Arial Narrow" w:eastAsia="Times New Roman" w:hAnsi="Arial Narrow" w:cs="Times New Roman"/>
          <w:bCs/>
          <w:kern w:val="24"/>
          <w:sz w:val="22"/>
          <w:szCs w:val="22"/>
        </w:rPr>
        <w:t xml:space="preserve"> and </w:t>
      </w:r>
      <w:r w:rsidR="00E2210D" w:rsidRPr="00657C63">
        <w:rPr>
          <w:rFonts w:ascii="Arial Narrow" w:eastAsia="Times New Roman" w:hAnsi="Arial Narrow" w:cs="Times New Roman"/>
          <w:bCs/>
          <w:kern w:val="24"/>
          <w:sz w:val="22"/>
          <w:szCs w:val="22"/>
        </w:rPr>
        <w:t>it</w:t>
      </w:r>
      <w:r w:rsidR="00FE25A8" w:rsidRPr="00657C63">
        <w:rPr>
          <w:rFonts w:ascii="Arial Narrow" w:eastAsia="Times New Roman" w:hAnsi="Arial Narrow" w:cs="Times New Roman"/>
          <w:bCs/>
          <w:kern w:val="24"/>
          <w:sz w:val="22"/>
          <w:szCs w:val="22"/>
        </w:rPr>
        <w:t xml:space="preserve"> is not </w:t>
      </w:r>
      <w:r w:rsidRPr="00657C63">
        <w:rPr>
          <w:rFonts w:ascii="Arial Narrow" w:eastAsia="Times New Roman" w:hAnsi="Arial Narrow" w:cs="Times New Roman"/>
          <w:bCs/>
          <w:kern w:val="24"/>
          <w:sz w:val="22"/>
          <w:szCs w:val="22"/>
        </w:rPr>
        <w:t xml:space="preserve">proper military </w:t>
      </w:r>
      <w:r w:rsidR="009D4FAF" w:rsidRPr="00657C63">
        <w:rPr>
          <w:rFonts w:ascii="Arial Narrow" w:eastAsia="Times New Roman" w:hAnsi="Arial Narrow" w:cs="Times New Roman"/>
          <w:bCs/>
          <w:kern w:val="24"/>
          <w:sz w:val="22"/>
          <w:szCs w:val="22"/>
        </w:rPr>
        <w:t xml:space="preserve">bearing, customs or courtesy. </w:t>
      </w:r>
      <w:r w:rsidR="003863A0" w:rsidRPr="00657C63">
        <w:rPr>
          <w:rFonts w:ascii="Arial Narrow" w:eastAsia="Times New Roman" w:hAnsi="Arial Narrow" w:cs="Times New Roman"/>
          <w:bCs/>
          <w:kern w:val="24"/>
          <w:sz w:val="22"/>
          <w:szCs w:val="22"/>
        </w:rPr>
        <w:t xml:space="preserve"> Thus the only barriers to this EBPC would be if USAF leadership </w:t>
      </w:r>
      <w:proofErr w:type="gramStart"/>
      <w:r w:rsidR="003863A0" w:rsidRPr="00657C63">
        <w:rPr>
          <w:rFonts w:ascii="Arial Narrow" w:eastAsia="Times New Roman" w:hAnsi="Arial Narrow" w:cs="Times New Roman"/>
          <w:bCs/>
          <w:kern w:val="24"/>
          <w:sz w:val="22"/>
          <w:szCs w:val="22"/>
        </w:rPr>
        <w:t>decline</w:t>
      </w:r>
      <w:proofErr w:type="gramEnd"/>
      <w:r w:rsidR="003863A0" w:rsidRPr="00657C63">
        <w:rPr>
          <w:rFonts w:ascii="Arial Narrow" w:eastAsia="Times New Roman" w:hAnsi="Arial Narrow" w:cs="Times New Roman"/>
          <w:bCs/>
          <w:kern w:val="24"/>
          <w:sz w:val="22"/>
          <w:szCs w:val="22"/>
        </w:rPr>
        <w:t xml:space="preserve"> the </w:t>
      </w:r>
      <w:proofErr w:type="spellStart"/>
      <w:r w:rsidR="003863A0" w:rsidRPr="00657C63">
        <w:rPr>
          <w:rFonts w:ascii="Arial Narrow" w:eastAsia="Times New Roman" w:hAnsi="Arial Narrow" w:cs="Times New Roman"/>
          <w:bCs/>
          <w:kern w:val="24"/>
          <w:sz w:val="22"/>
          <w:szCs w:val="22"/>
        </w:rPr>
        <w:t>initative</w:t>
      </w:r>
      <w:proofErr w:type="spellEnd"/>
      <w:r w:rsidR="003863A0" w:rsidRPr="00657C63">
        <w:rPr>
          <w:rFonts w:ascii="Arial Narrow" w:eastAsia="Times New Roman" w:hAnsi="Arial Narrow" w:cs="Times New Roman"/>
          <w:bCs/>
          <w:kern w:val="24"/>
          <w:sz w:val="22"/>
          <w:szCs w:val="22"/>
        </w:rPr>
        <w:t>.</w:t>
      </w:r>
    </w:p>
    <w:p w:rsidR="009D5A66" w:rsidRPr="00657C63" w:rsidRDefault="00FC672B" w:rsidP="002F4A4E">
      <w:pPr>
        <w:spacing w:after="200" w:line="480" w:lineRule="auto"/>
        <w:contextualSpacing/>
        <w:jc w:val="center"/>
        <w:rPr>
          <w:rFonts w:ascii="Arial Narrow" w:eastAsia="Times New Roman" w:hAnsi="Arial Narrow" w:cs="Times New Roman"/>
          <w:b/>
          <w:kern w:val="24"/>
          <w:sz w:val="22"/>
          <w:szCs w:val="22"/>
        </w:rPr>
      </w:pPr>
      <w:r w:rsidRPr="00657C63">
        <w:rPr>
          <w:rFonts w:ascii="Arial Narrow" w:eastAsia="Times New Roman" w:hAnsi="Arial Narrow" w:cs="Times New Roman"/>
          <w:b/>
          <w:kern w:val="24"/>
          <w:sz w:val="22"/>
          <w:szCs w:val="22"/>
        </w:rPr>
        <w:t xml:space="preserve">EVALUATION </w:t>
      </w:r>
      <w:r w:rsidR="009D5A66" w:rsidRPr="00657C63">
        <w:rPr>
          <w:rFonts w:ascii="Arial Narrow" w:eastAsia="Times New Roman" w:hAnsi="Arial Narrow" w:cs="Times New Roman"/>
          <w:b/>
          <w:kern w:val="24"/>
          <w:sz w:val="22"/>
          <w:szCs w:val="22"/>
        </w:rPr>
        <w:t xml:space="preserve"> </w:t>
      </w:r>
    </w:p>
    <w:p w:rsidR="00F0349A" w:rsidRPr="00657C63" w:rsidRDefault="00F0349A" w:rsidP="002F4A4E">
      <w:pPr>
        <w:autoSpaceDE w:val="0"/>
        <w:autoSpaceDN w:val="0"/>
        <w:adjustRightInd w:val="0"/>
        <w:spacing w:line="480" w:lineRule="auto"/>
        <w:ind w:firstLine="720"/>
        <w:contextualSpacing/>
        <w:rPr>
          <w:rFonts w:ascii="Arial Narrow" w:eastAsia="Calibri" w:hAnsi="Arial Narrow" w:cs="Melior"/>
          <w:sz w:val="22"/>
          <w:szCs w:val="22"/>
        </w:rPr>
      </w:pPr>
      <w:proofErr w:type="spellStart"/>
      <w:r w:rsidRPr="00657C63">
        <w:rPr>
          <w:rFonts w:ascii="Arial Narrow" w:eastAsia="Calibri" w:hAnsi="Arial Narrow" w:cs="Melior"/>
          <w:sz w:val="22"/>
          <w:szCs w:val="22"/>
        </w:rPr>
        <w:t>Donabedian</w:t>
      </w:r>
      <w:proofErr w:type="spellEnd"/>
      <w:r w:rsidRPr="00657C63">
        <w:rPr>
          <w:rFonts w:ascii="Arial Narrow" w:eastAsia="Calibri" w:hAnsi="Arial Narrow" w:cs="Melior"/>
          <w:sz w:val="22"/>
          <w:szCs w:val="22"/>
        </w:rPr>
        <w:t xml:space="preserve"> (1988) developed a process that evaluated health care quality seeking behavior and adhesion to treatment recommendations.  This process includes technical as well as interactive parts o</w:t>
      </w:r>
      <w:r w:rsidR="00CA6E55" w:rsidRPr="00657C63">
        <w:rPr>
          <w:rFonts w:ascii="Arial Narrow" w:eastAsia="Calibri" w:hAnsi="Arial Narrow" w:cs="Melior"/>
          <w:sz w:val="22"/>
          <w:szCs w:val="22"/>
        </w:rPr>
        <w:t xml:space="preserve">f care.  </w:t>
      </w:r>
      <w:proofErr w:type="spellStart"/>
      <w:r w:rsidR="00CA6E55" w:rsidRPr="00657C63">
        <w:rPr>
          <w:rFonts w:ascii="Arial Narrow" w:eastAsia="Calibri" w:hAnsi="Arial Narrow" w:cs="Melior"/>
          <w:sz w:val="22"/>
          <w:szCs w:val="22"/>
        </w:rPr>
        <w:t>Donabedian</w:t>
      </w:r>
      <w:proofErr w:type="spellEnd"/>
      <w:r w:rsidR="00CA6E55" w:rsidRPr="00657C63">
        <w:rPr>
          <w:rFonts w:ascii="Arial Narrow" w:eastAsia="Calibri" w:hAnsi="Arial Narrow" w:cs="Melior"/>
          <w:sz w:val="22"/>
          <w:szCs w:val="22"/>
        </w:rPr>
        <w:t xml:space="preserve"> proposed</w:t>
      </w:r>
      <w:r w:rsidR="009F01C5">
        <w:rPr>
          <w:rFonts w:ascii="Arial Narrow" w:eastAsia="Calibri" w:hAnsi="Arial Narrow" w:cs="Melior"/>
          <w:sz w:val="22"/>
          <w:szCs w:val="22"/>
        </w:rPr>
        <w:t xml:space="preserve"> that </w:t>
      </w:r>
      <w:r w:rsidR="009F01C5" w:rsidRPr="00657C63">
        <w:rPr>
          <w:rFonts w:ascii="Arial Narrow" w:eastAsia="Calibri" w:hAnsi="Arial Narrow" w:cs="Melior"/>
          <w:sz w:val="22"/>
          <w:szCs w:val="22"/>
        </w:rPr>
        <w:t>interventions</w:t>
      </w:r>
      <w:r w:rsidRPr="00657C63">
        <w:rPr>
          <w:rFonts w:ascii="Arial Narrow" w:eastAsia="Calibri" w:hAnsi="Arial Narrow" w:cs="Melior"/>
          <w:sz w:val="22"/>
          <w:szCs w:val="22"/>
        </w:rPr>
        <w:t xml:space="preserve"> should be ex</w:t>
      </w:r>
      <w:r w:rsidR="00783B91" w:rsidRPr="00657C63">
        <w:rPr>
          <w:rFonts w:ascii="Arial Narrow" w:eastAsia="Calibri" w:hAnsi="Arial Narrow" w:cs="Melior"/>
          <w:sz w:val="22"/>
          <w:szCs w:val="22"/>
        </w:rPr>
        <w:t xml:space="preserve">amined in four </w:t>
      </w:r>
      <w:r w:rsidR="00496BA0" w:rsidRPr="00657C63">
        <w:rPr>
          <w:rFonts w:ascii="Arial Narrow" w:eastAsia="Calibri" w:hAnsi="Arial Narrow" w:cs="Melior"/>
          <w:sz w:val="22"/>
          <w:szCs w:val="22"/>
        </w:rPr>
        <w:t>domains: structure, process,</w:t>
      </w:r>
      <w:r w:rsidRPr="00657C63">
        <w:rPr>
          <w:rFonts w:ascii="Arial Narrow" w:eastAsia="Calibri" w:hAnsi="Arial Narrow" w:cs="Melior"/>
          <w:sz w:val="22"/>
          <w:szCs w:val="22"/>
        </w:rPr>
        <w:t xml:space="preserve"> outcomes</w:t>
      </w:r>
      <w:r w:rsidR="00496BA0" w:rsidRPr="00657C63">
        <w:rPr>
          <w:rFonts w:ascii="Arial Narrow" w:eastAsia="Calibri" w:hAnsi="Arial Narrow" w:cs="Melior"/>
          <w:sz w:val="22"/>
          <w:szCs w:val="22"/>
        </w:rPr>
        <w:t xml:space="preserve"> and impact</w:t>
      </w:r>
      <w:r w:rsidR="009F01C5">
        <w:rPr>
          <w:rFonts w:ascii="Arial Narrow" w:eastAsia="Calibri" w:hAnsi="Arial Narrow" w:cs="Melior"/>
          <w:sz w:val="22"/>
          <w:szCs w:val="22"/>
        </w:rPr>
        <w:t>.  He theorized that all these</w:t>
      </w:r>
      <w:r w:rsidRPr="00657C63">
        <w:rPr>
          <w:rFonts w:ascii="Arial Narrow" w:eastAsia="Calibri" w:hAnsi="Arial Narrow" w:cs="Melior"/>
          <w:sz w:val="22"/>
          <w:szCs w:val="22"/>
        </w:rPr>
        <w:t xml:space="preserve"> domains were equally important, and should be used to complement each other when monitoring quality of healthcare.  </w:t>
      </w:r>
    </w:p>
    <w:p w:rsidR="00F0349A" w:rsidRPr="00657C63" w:rsidRDefault="00D90AE7" w:rsidP="002F4A4E">
      <w:pPr>
        <w:autoSpaceDE w:val="0"/>
        <w:autoSpaceDN w:val="0"/>
        <w:adjustRightInd w:val="0"/>
        <w:spacing w:line="480" w:lineRule="auto"/>
        <w:ind w:firstLine="720"/>
        <w:contextualSpacing/>
        <w:rPr>
          <w:rFonts w:ascii="Arial Narrow" w:eastAsia="Calibri" w:hAnsi="Arial Narrow" w:cs="Melior"/>
          <w:sz w:val="22"/>
          <w:szCs w:val="22"/>
        </w:rPr>
      </w:pPr>
      <w:proofErr w:type="spellStart"/>
      <w:r w:rsidRPr="00657C63">
        <w:rPr>
          <w:rFonts w:ascii="Arial Narrow" w:eastAsia="Calibri" w:hAnsi="Arial Narrow" w:cs="Melior"/>
          <w:sz w:val="22"/>
          <w:szCs w:val="22"/>
        </w:rPr>
        <w:t>Donabedian’s</w:t>
      </w:r>
      <w:proofErr w:type="spellEnd"/>
      <w:r w:rsidRPr="00657C63">
        <w:rPr>
          <w:rFonts w:ascii="Arial Narrow" w:eastAsia="Calibri" w:hAnsi="Arial Narrow" w:cs="Melior"/>
          <w:sz w:val="22"/>
          <w:szCs w:val="22"/>
        </w:rPr>
        <w:t xml:space="preserve"> Model of Quality Health Care purports</w:t>
      </w:r>
      <w:r w:rsidR="009F01C5" w:rsidRPr="00657C63">
        <w:rPr>
          <w:rFonts w:ascii="Arial Narrow" w:eastAsia="Calibri" w:hAnsi="Arial Narrow" w:cs="Melior"/>
          <w:sz w:val="22"/>
          <w:szCs w:val="22"/>
        </w:rPr>
        <w:t>; increased</w:t>
      </w:r>
      <w:r w:rsidR="00F0349A" w:rsidRPr="00657C63">
        <w:rPr>
          <w:rFonts w:ascii="Arial Narrow" w:eastAsia="Calibri" w:hAnsi="Arial Narrow" w:cs="Melior"/>
          <w:sz w:val="22"/>
          <w:szCs w:val="22"/>
        </w:rPr>
        <w:t xml:space="preserve"> time spent on quality improvement of the structure, and better attitudes toward quality improvement (process) results in better quality </w:t>
      </w:r>
      <w:r w:rsidR="00744D06" w:rsidRPr="00657C63">
        <w:rPr>
          <w:rFonts w:ascii="Arial Narrow" w:eastAsia="Calibri" w:hAnsi="Arial Narrow" w:cs="Melior"/>
          <w:sz w:val="22"/>
          <w:szCs w:val="22"/>
        </w:rPr>
        <w:t>outcomes.   In</w:t>
      </w:r>
      <w:r w:rsidR="00F0349A" w:rsidRPr="00657C63">
        <w:rPr>
          <w:rFonts w:ascii="Arial Narrow" w:eastAsia="Calibri" w:hAnsi="Arial Narrow" w:cs="Melior"/>
          <w:sz w:val="22"/>
          <w:szCs w:val="22"/>
        </w:rPr>
        <w:t xml:space="preserve"> this mode</w:t>
      </w:r>
      <w:r w:rsidR="00744D06" w:rsidRPr="00657C63">
        <w:rPr>
          <w:rFonts w:ascii="Arial Narrow" w:eastAsia="Calibri" w:hAnsi="Arial Narrow" w:cs="Melior"/>
          <w:sz w:val="22"/>
          <w:szCs w:val="22"/>
        </w:rPr>
        <w:t>, structure is defined</w:t>
      </w:r>
      <w:r w:rsidR="00F0349A" w:rsidRPr="00657C63">
        <w:rPr>
          <w:rFonts w:ascii="Arial Narrow" w:eastAsia="Calibri" w:hAnsi="Arial Narrow" w:cs="Melior"/>
          <w:sz w:val="22"/>
          <w:szCs w:val="22"/>
        </w:rPr>
        <w:t xml:space="preserve"> as stable characteristics of healthcare providers.  These include organizational elements, personnel, and program operations.  For the purpose of this pilot study this would include the USAF </w:t>
      </w:r>
      <w:r w:rsidR="00522B42" w:rsidRPr="00657C63">
        <w:rPr>
          <w:rFonts w:ascii="Arial Narrow" w:eastAsia="Calibri" w:hAnsi="Arial Narrow" w:cs="Melior"/>
          <w:sz w:val="22"/>
          <w:szCs w:val="22"/>
        </w:rPr>
        <w:t>AE squadron</w:t>
      </w:r>
      <w:r w:rsidR="00F0349A" w:rsidRPr="00657C63">
        <w:rPr>
          <w:rFonts w:ascii="Arial Narrow" w:eastAsia="Calibri" w:hAnsi="Arial Narrow" w:cs="Melior"/>
          <w:sz w:val="22"/>
          <w:szCs w:val="22"/>
        </w:rPr>
        <w:t xml:space="preserve"> environment.  </w:t>
      </w:r>
    </w:p>
    <w:p w:rsidR="00F0349A" w:rsidRPr="00657C63" w:rsidRDefault="00F0349A" w:rsidP="002F4A4E">
      <w:pPr>
        <w:autoSpaceDE w:val="0"/>
        <w:autoSpaceDN w:val="0"/>
        <w:adjustRightInd w:val="0"/>
        <w:spacing w:line="480" w:lineRule="auto"/>
        <w:contextualSpacing/>
        <w:rPr>
          <w:rFonts w:ascii="Arial Narrow" w:eastAsia="Calibri" w:hAnsi="Arial Narrow" w:cs="Melior"/>
          <w:sz w:val="22"/>
          <w:szCs w:val="22"/>
        </w:rPr>
      </w:pPr>
      <w:r w:rsidRPr="00657C63">
        <w:rPr>
          <w:rFonts w:ascii="Arial Narrow" w:eastAsia="Calibri" w:hAnsi="Arial Narrow" w:cs="Melior"/>
          <w:sz w:val="22"/>
          <w:szCs w:val="22"/>
        </w:rPr>
        <w:tab/>
      </w:r>
      <w:proofErr w:type="spellStart"/>
      <w:r w:rsidRPr="00657C63">
        <w:rPr>
          <w:rFonts w:ascii="Arial Narrow" w:eastAsia="Calibri" w:hAnsi="Arial Narrow" w:cs="Melior"/>
          <w:sz w:val="22"/>
          <w:szCs w:val="22"/>
        </w:rPr>
        <w:t>Donabedian</w:t>
      </w:r>
      <w:proofErr w:type="spellEnd"/>
      <w:r w:rsidRPr="00657C63">
        <w:rPr>
          <w:rFonts w:ascii="Arial Narrow" w:eastAsia="Calibri" w:hAnsi="Arial Narrow" w:cs="Melior"/>
          <w:sz w:val="22"/>
          <w:szCs w:val="22"/>
        </w:rPr>
        <w:t xml:space="preserve"> stated that process is the transactions between providers of healthcare and the recipients.  Included in this concept are technical as well as interactive parts of care.  Examples of this are provider diagnosis of problems as well as recommendation for treatment.  Examples for recipients of care would be seeking healthcare and adherence to treatment recommendations.  </w:t>
      </w:r>
    </w:p>
    <w:p w:rsidR="00F0349A" w:rsidRPr="00657C63" w:rsidRDefault="00F0349A" w:rsidP="002F4A4E">
      <w:pPr>
        <w:autoSpaceDE w:val="0"/>
        <w:autoSpaceDN w:val="0"/>
        <w:adjustRightInd w:val="0"/>
        <w:spacing w:line="480" w:lineRule="auto"/>
        <w:contextualSpacing/>
        <w:rPr>
          <w:rFonts w:ascii="Arial Narrow" w:eastAsia="Calibri" w:hAnsi="Arial Narrow" w:cs="Melior"/>
          <w:sz w:val="22"/>
          <w:szCs w:val="22"/>
        </w:rPr>
      </w:pPr>
      <w:r w:rsidRPr="00657C63">
        <w:rPr>
          <w:rFonts w:ascii="Arial Narrow" w:eastAsia="Calibri" w:hAnsi="Arial Narrow" w:cs="Melior"/>
          <w:sz w:val="22"/>
          <w:szCs w:val="22"/>
        </w:rPr>
        <w:tab/>
        <w:t xml:space="preserve">In this model, outcome is defined as changes that result from healthcare.  This may include patient knowledge, health status, behavior, and satisfaction with the healthcare.  </w:t>
      </w:r>
      <w:proofErr w:type="spellStart"/>
      <w:r w:rsidRPr="00657C63">
        <w:rPr>
          <w:rFonts w:ascii="Arial Narrow" w:eastAsia="Calibri" w:hAnsi="Arial Narrow" w:cs="Melior"/>
          <w:sz w:val="22"/>
          <w:szCs w:val="22"/>
        </w:rPr>
        <w:t>Donabedian</w:t>
      </w:r>
      <w:proofErr w:type="spellEnd"/>
      <w:r w:rsidRPr="00657C63">
        <w:rPr>
          <w:rFonts w:ascii="Arial Narrow" w:eastAsia="Calibri" w:hAnsi="Arial Narrow" w:cs="Melior"/>
          <w:sz w:val="22"/>
          <w:szCs w:val="22"/>
        </w:rPr>
        <w:t xml:space="preserve"> theorized that outcomes provided validation for the effectivene</w:t>
      </w:r>
      <w:r w:rsidR="00FD1567" w:rsidRPr="00657C63">
        <w:rPr>
          <w:rFonts w:ascii="Arial Narrow" w:eastAsia="Calibri" w:hAnsi="Arial Narrow" w:cs="Melior"/>
          <w:sz w:val="22"/>
          <w:szCs w:val="22"/>
        </w:rPr>
        <w:t xml:space="preserve">ss and quality of healthcare.  </w:t>
      </w:r>
      <w:r w:rsidRPr="00657C63">
        <w:rPr>
          <w:rFonts w:ascii="Arial Narrow" w:eastAsia="Calibri" w:hAnsi="Arial Narrow" w:cs="Melior"/>
          <w:sz w:val="22"/>
          <w:szCs w:val="22"/>
        </w:rPr>
        <w:t xml:space="preserve">The impact of the outcome should be measured in the short term (one to three years) as well as on a long term basis in order to determine success of the EBP intervention. </w:t>
      </w:r>
    </w:p>
    <w:p w:rsidR="00F0349A" w:rsidRPr="00657C63" w:rsidRDefault="00570DAD" w:rsidP="002F4A4E">
      <w:pPr>
        <w:autoSpaceDE w:val="0"/>
        <w:autoSpaceDN w:val="0"/>
        <w:adjustRightInd w:val="0"/>
        <w:spacing w:line="480" w:lineRule="auto"/>
        <w:contextualSpacing/>
        <w:jc w:val="center"/>
        <w:rPr>
          <w:rFonts w:ascii="Arial Narrow" w:eastAsia="Calibri" w:hAnsi="Arial Narrow" w:cs="Melior"/>
          <w:b/>
          <w:sz w:val="22"/>
          <w:szCs w:val="22"/>
        </w:rPr>
      </w:pPr>
      <w:r w:rsidRPr="00657C63">
        <w:rPr>
          <w:rFonts w:ascii="Arial Narrow" w:eastAsia="Calibri" w:hAnsi="Arial Narrow" w:cs="Melior"/>
          <w:b/>
          <w:sz w:val="22"/>
          <w:szCs w:val="22"/>
        </w:rPr>
        <w:t>STRUCTURE</w:t>
      </w:r>
    </w:p>
    <w:p w:rsidR="00565A9B" w:rsidRPr="00657C63" w:rsidRDefault="00F0349A" w:rsidP="004A2D7D">
      <w:pPr>
        <w:spacing w:after="200" w:line="480" w:lineRule="auto"/>
        <w:contextualSpacing/>
        <w:rPr>
          <w:rFonts w:ascii="Arial Narrow" w:eastAsia="Times New Roman" w:hAnsi="Arial Narrow" w:cs="Times New Roman"/>
          <w:b/>
          <w:kern w:val="24"/>
          <w:sz w:val="22"/>
          <w:szCs w:val="22"/>
        </w:rPr>
      </w:pPr>
      <w:r w:rsidRPr="00657C63">
        <w:rPr>
          <w:rFonts w:ascii="Arial Narrow" w:eastAsia="Calibri" w:hAnsi="Arial Narrow" w:cs="Melior"/>
          <w:sz w:val="22"/>
          <w:szCs w:val="22"/>
        </w:rPr>
        <w:tab/>
        <w:t>According to this model, the structure of care has an indirect effect on the outco</w:t>
      </w:r>
      <w:r w:rsidR="00FD1567" w:rsidRPr="00657C63">
        <w:rPr>
          <w:rFonts w:ascii="Arial Narrow" w:eastAsia="Calibri" w:hAnsi="Arial Narrow" w:cs="Melior"/>
          <w:sz w:val="22"/>
          <w:szCs w:val="22"/>
        </w:rPr>
        <w:t xml:space="preserve">me.  </w:t>
      </w:r>
      <w:r w:rsidRPr="00657C63">
        <w:rPr>
          <w:rFonts w:ascii="Arial Narrow" w:eastAsia="Calibri" w:hAnsi="Arial Narrow" w:cs="Melior"/>
          <w:sz w:val="22"/>
          <w:szCs w:val="22"/>
        </w:rPr>
        <w:t>The assumption is that better structure leads to better processes, thus better outcomes.  Structure includes learner factors, educational factors, as well as organizational factors.  Factors affecting learners would be age, prior experience and education, as well as any prior training in AE.  Educational factors that need to be addressed include an assessment of needs, the design of the program, effective strategies of training, prior experience and experiences</w:t>
      </w:r>
      <w:r w:rsidR="00866695" w:rsidRPr="00657C63">
        <w:rPr>
          <w:rFonts w:ascii="Arial Narrow" w:eastAsia="Calibri" w:hAnsi="Arial Narrow" w:cs="Melior"/>
          <w:sz w:val="22"/>
          <w:szCs w:val="22"/>
        </w:rPr>
        <w:t xml:space="preserve"> of the IFN/AET</w:t>
      </w:r>
      <w:r w:rsidRPr="00657C63">
        <w:rPr>
          <w:rFonts w:ascii="Arial Narrow" w:eastAsia="Calibri" w:hAnsi="Arial Narrow" w:cs="Melior"/>
          <w:sz w:val="22"/>
          <w:szCs w:val="22"/>
        </w:rPr>
        <w:t xml:space="preserve">, and the instructional </w:t>
      </w:r>
      <w:r w:rsidRPr="00657C63">
        <w:rPr>
          <w:rFonts w:ascii="Arial Narrow" w:eastAsia="Calibri" w:hAnsi="Arial Narrow" w:cs="Melior"/>
          <w:sz w:val="22"/>
          <w:szCs w:val="22"/>
        </w:rPr>
        <w:lastRenderedPageBreak/>
        <w:t xml:space="preserve">material.  Factors affecting the organization in this training would be support of the USAF and </w:t>
      </w:r>
      <w:proofErr w:type="spellStart"/>
      <w:proofErr w:type="gramStart"/>
      <w:r w:rsidRPr="00657C63">
        <w:rPr>
          <w:rFonts w:ascii="Arial Narrow" w:eastAsia="Calibri" w:hAnsi="Arial Narrow" w:cs="Melior"/>
          <w:sz w:val="22"/>
          <w:szCs w:val="22"/>
        </w:rPr>
        <w:t>DoD</w:t>
      </w:r>
      <w:proofErr w:type="spellEnd"/>
      <w:proofErr w:type="gramEnd"/>
      <w:r w:rsidRPr="00657C63">
        <w:rPr>
          <w:rFonts w:ascii="Arial Narrow" w:eastAsia="Calibri" w:hAnsi="Arial Narrow" w:cs="Melior"/>
          <w:sz w:val="22"/>
          <w:szCs w:val="22"/>
        </w:rPr>
        <w:t>, training resources, existing policies for continuing education, as well as standard practice guidelines</w:t>
      </w:r>
      <w:r w:rsidR="00782C2D" w:rsidRPr="00657C63">
        <w:rPr>
          <w:rFonts w:ascii="Arial Narrow" w:eastAsia="Times New Roman" w:hAnsi="Arial Narrow" w:cs="Times New Roman"/>
          <w:b/>
          <w:kern w:val="24"/>
          <w:sz w:val="22"/>
          <w:szCs w:val="22"/>
        </w:rPr>
        <w:t>.</w:t>
      </w:r>
    </w:p>
    <w:p w:rsidR="00316F44" w:rsidRPr="00657C63" w:rsidRDefault="00FE04F0" w:rsidP="002F4A4E">
      <w:pPr>
        <w:spacing w:after="200" w:line="480" w:lineRule="auto"/>
        <w:contextualSpacing/>
        <w:jc w:val="center"/>
        <w:rPr>
          <w:rFonts w:ascii="Arial Narrow" w:eastAsia="Times New Roman" w:hAnsi="Arial Narrow" w:cs="Times New Roman"/>
          <w:b/>
          <w:kern w:val="24"/>
          <w:sz w:val="22"/>
          <w:szCs w:val="22"/>
        </w:rPr>
      </w:pPr>
      <w:r w:rsidRPr="00657C63">
        <w:rPr>
          <w:rFonts w:ascii="Arial Narrow" w:eastAsia="Times New Roman" w:hAnsi="Arial Narrow" w:cs="Times New Roman"/>
          <w:b/>
          <w:kern w:val="24"/>
          <w:sz w:val="22"/>
          <w:szCs w:val="22"/>
        </w:rPr>
        <w:t>MONITORING THE PRACTICE CHANGE</w:t>
      </w:r>
    </w:p>
    <w:p w:rsidR="00316F44" w:rsidRPr="00657C63" w:rsidRDefault="00316F44" w:rsidP="002F4A4E">
      <w:pPr>
        <w:spacing w:after="200" w:line="480" w:lineRule="auto"/>
        <w:ind w:firstLine="720"/>
        <w:contextualSpacing/>
        <w:rPr>
          <w:rFonts w:ascii="Arial Narrow" w:eastAsia="Times New Roman" w:hAnsi="Arial Narrow" w:cs="Times New Roman"/>
          <w:kern w:val="24"/>
          <w:sz w:val="22"/>
          <w:szCs w:val="22"/>
        </w:rPr>
      </w:pPr>
      <w:r w:rsidRPr="00657C63">
        <w:rPr>
          <w:rFonts w:ascii="Arial Narrow" w:eastAsia="Times New Roman" w:hAnsi="Arial Narrow" w:cs="Times New Roman"/>
          <w:kern w:val="24"/>
          <w:sz w:val="22"/>
          <w:szCs w:val="22"/>
        </w:rPr>
        <w:t xml:space="preserve">The outcomes that will be measured from this practice change will be the number of cases of mental disorders in AE personnel that have received this training.  The second outcome to be measured is the coping skills of the AE personnel, and the final outcome measured will be the clinical skills and competency of the AE crew members.  The goal </w:t>
      </w:r>
      <w:bookmarkStart w:id="1" w:name="_GoBack"/>
      <w:bookmarkEnd w:id="1"/>
      <w:r w:rsidRPr="00657C63">
        <w:rPr>
          <w:rFonts w:ascii="Arial Narrow" w:eastAsia="Times New Roman" w:hAnsi="Arial Narrow" w:cs="Times New Roman"/>
          <w:kern w:val="24"/>
          <w:sz w:val="22"/>
          <w:szCs w:val="22"/>
        </w:rPr>
        <w:t>of the three outcomes to be measured is to have a lower number of mental disorder cases in AE crew members by increasing positive coping skills and providing training and education to enhance the crew members’ clinical skills and competency.  The outcomes being measured will be done by administering a psychometric questionnaire to evaluate the AE crew.  This psychometric questionnaire will be evaluated by a panel of experts in this field to assure content validity.  Data will also be collected from the crew members’ po</w:t>
      </w:r>
      <w:r w:rsidR="00866695" w:rsidRPr="00657C63">
        <w:rPr>
          <w:rFonts w:ascii="Arial Narrow" w:eastAsia="Times New Roman" w:hAnsi="Arial Narrow" w:cs="Times New Roman"/>
          <w:kern w:val="24"/>
          <w:sz w:val="22"/>
          <w:szCs w:val="22"/>
        </w:rPr>
        <w:t>st deployme</w:t>
      </w:r>
      <w:r w:rsidR="00522B42" w:rsidRPr="00657C63">
        <w:rPr>
          <w:rFonts w:ascii="Arial Narrow" w:eastAsia="Times New Roman" w:hAnsi="Arial Narrow" w:cs="Times New Roman"/>
          <w:kern w:val="24"/>
          <w:sz w:val="22"/>
          <w:szCs w:val="22"/>
        </w:rPr>
        <w:t>nt.</w:t>
      </w:r>
      <w:r w:rsidRPr="00657C63">
        <w:rPr>
          <w:rFonts w:ascii="Arial Narrow" w:eastAsia="Times New Roman" w:hAnsi="Arial Narrow" w:cs="Times New Roman"/>
          <w:kern w:val="24"/>
          <w:sz w:val="22"/>
          <w:szCs w:val="22"/>
        </w:rPr>
        <w:t xml:space="preserve">  Only the number of crew members that display signs of mental disorders, like</w:t>
      </w:r>
      <w:r w:rsidR="00FE1559" w:rsidRPr="00657C63">
        <w:rPr>
          <w:rFonts w:ascii="Arial Narrow" w:eastAsia="Times New Roman" w:hAnsi="Arial Narrow" w:cs="Times New Roman"/>
          <w:kern w:val="24"/>
          <w:sz w:val="22"/>
          <w:szCs w:val="22"/>
        </w:rPr>
        <w:t xml:space="preserve"> increased anxiety or poor coping skills</w:t>
      </w:r>
      <w:r w:rsidRPr="00657C63">
        <w:rPr>
          <w:rFonts w:ascii="Arial Narrow" w:eastAsia="Times New Roman" w:hAnsi="Arial Narrow" w:cs="Times New Roman"/>
          <w:kern w:val="24"/>
          <w:sz w:val="22"/>
          <w:szCs w:val="22"/>
        </w:rPr>
        <w:t xml:space="preserve"> will be recorded and reported in the findings.  The psychometric questionnaire will be administered to the experimental group and the control group before their pre-deployment training and the same questionnaire again three months post deployment.  The experimental group will also take the questionnaire three months after receiving the APN lead training along with an open ended three item satisfaction questionnaire to evaluate the training from the AE crewmembers perspective.  The three items on the satisfaction q</w:t>
      </w:r>
      <w:r w:rsidR="00FE1559" w:rsidRPr="00657C63">
        <w:rPr>
          <w:rFonts w:ascii="Arial Narrow" w:eastAsia="Times New Roman" w:hAnsi="Arial Narrow" w:cs="Times New Roman"/>
          <w:kern w:val="24"/>
          <w:sz w:val="22"/>
          <w:szCs w:val="22"/>
        </w:rPr>
        <w:t>uestionnaire are as follows: (1)</w:t>
      </w:r>
      <w:r w:rsidR="0048000D" w:rsidRPr="00657C63">
        <w:rPr>
          <w:rFonts w:ascii="Arial Narrow" w:eastAsia="Times New Roman" w:hAnsi="Arial Narrow" w:cs="Times New Roman"/>
          <w:kern w:val="24"/>
          <w:sz w:val="22"/>
          <w:szCs w:val="22"/>
        </w:rPr>
        <w:t xml:space="preserve"> </w:t>
      </w:r>
      <w:proofErr w:type="gramStart"/>
      <w:r w:rsidR="0048000D" w:rsidRPr="00657C63">
        <w:rPr>
          <w:rFonts w:ascii="Arial Narrow" w:eastAsia="Times New Roman" w:hAnsi="Arial Narrow" w:cs="Times New Roman"/>
          <w:kern w:val="24"/>
          <w:sz w:val="22"/>
          <w:szCs w:val="22"/>
        </w:rPr>
        <w:t>How</w:t>
      </w:r>
      <w:proofErr w:type="gramEnd"/>
      <w:r w:rsidR="0048000D" w:rsidRPr="00657C63">
        <w:rPr>
          <w:rFonts w:ascii="Arial Narrow" w:eastAsia="Times New Roman" w:hAnsi="Arial Narrow" w:cs="Times New Roman"/>
          <w:kern w:val="24"/>
          <w:sz w:val="22"/>
          <w:szCs w:val="22"/>
        </w:rPr>
        <w:t xml:space="preserve"> was</w:t>
      </w:r>
      <w:r w:rsidRPr="00657C63">
        <w:rPr>
          <w:rFonts w:ascii="Arial Narrow" w:eastAsia="Times New Roman" w:hAnsi="Arial Narrow" w:cs="Times New Roman"/>
          <w:kern w:val="24"/>
          <w:sz w:val="22"/>
          <w:szCs w:val="22"/>
        </w:rPr>
        <w:t xml:space="preserve"> this training effective?</w:t>
      </w:r>
      <w:r w:rsidR="0048000D" w:rsidRPr="00657C63">
        <w:rPr>
          <w:rFonts w:ascii="Arial Narrow" w:eastAsia="Times New Roman" w:hAnsi="Arial Narrow" w:cs="Times New Roman"/>
          <w:kern w:val="24"/>
          <w:sz w:val="22"/>
          <w:szCs w:val="22"/>
        </w:rPr>
        <w:t xml:space="preserve"> </w:t>
      </w:r>
      <w:r w:rsidR="00FE1559" w:rsidRPr="00657C63">
        <w:rPr>
          <w:rFonts w:ascii="Arial Narrow" w:eastAsia="Times New Roman" w:hAnsi="Arial Narrow" w:cs="Times New Roman"/>
          <w:kern w:val="24"/>
          <w:sz w:val="22"/>
          <w:szCs w:val="22"/>
        </w:rPr>
        <w:t xml:space="preserve"> (2)</w:t>
      </w:r>
      <w:r w:rsidRPr="00657C63">
        <w:rPr>
          <w:rFonts w:ascii="Arial Narrow" w:eastAsia="Times New Roman" w:hAnsi="Arial Narrow" w:cs="Times New Roman"/>
          <w:kern w:val="24"/>
          <w:sz w:val="22"/>
          <w:szCs w:val="22"/>
        </w:rPr>
        <w:t xml:space="preserve"> How did this training help you? </w:t>
      </w:r>
      <w:r w:rsidR="00FE1559" w:rsidRPr="00657C63">
        <w:rPr>
          <w:rFonts w:ascii="Arial Narrow" w:eastAsia="Times New Roman" w:hAnsi="Arial Narrow" w:cs="Times New Roman"/>
          <w:kern w:val="24"/>
          <w:sz w:val="22"/>
          <w:szCs w:val="22"/>
        </w:rPr>
        <w:t>(3</w:t>
      </w:r>
      <w:r w:rsidRPr="00657C63">
        <w:rPr>
          <w:rFonts w:ascii="Arial Narrow" w:eastAsia="Times New Roman" w:hAnsi="Arial Narrow" w:cs="Times New Roman"/>
          <w:kern w:val="24"/>
          <w:sz w:val="22"/>
          <w:szCs w:val="22"/>
        </w:rPr>
        <w:t xml:space="preserve">)  What suggestions would you make for further training programs?  Independent T-tests will be used to compare the data from the control group to the intervention group and </w:t>
      </w:r>
      <w:r w:rsidR="004E5A3B" w:rsidRPr="00657C63">
        <w:rPr>
          <w:rFonts w:ascii="Arial Narrow" w:eastAsia="Times New Roman" w:hAnsi="Arial Narrow" w:cs="Times New Roman"/>
          <w:kern w:val="24"/>
          <w:sz w:val="22"/>
          <w:szCs w:val="22"/>
        </w:rPr>
        <w:t>Cronbach’s</w:t>
      </w:r>
      <w:r w:rsidRPr="00657C63">
        <w:rPr>
          <w:rFonts w:ascii="Arial Narrow" w:eastAsia="Times New Roman" w:hAnsi="Arial Narrow" w:cs="Times New Roman"/>
          <w:kern w:val="24"/>
          <w:sz w:val="22"/>
          <w:szCs w:val="22"/>
        </w:rPr>
        <w:t xml:space="preserve"> alpha will be set at </w:t>
      </w:r>
      <w:r w:rsidR="0048000D" w:rsidRPr="00657C63">
        <w:rPr>
          <w:rFonts w:ascii="Arial Narrow" w:eastAsia="Times New Roman" w:hAnsi="Arial Narrow" w:cs="Times New Roman"/>
          <w:kern w:val="24"/>
          <w:sz w:val="22"/>
          <w:szCs w:val="22"/>
        </w:rPr>
        <w:t>0</w:t>
      </w:r>
      <w:r w:rsidRPr="00657C63">
        <w:rPr>
          <w:rFonts w:ascii="Arial Narrow" w:eastAsia="Times New Roman" w:hAnsi="Arial Narrow" w:cs="Times New Roman"/>
          <w:kern w:val="24"/>
          <w:sz w:val="22"/>
          <w:szCs w:val="22"/>
        </w:rPr>
        <w:t>.05, which means that there is 95% c</w:t>
      </w:r>
      <w:r w:rsidR="0048000D" w:rsidRPr="00657C63">
        <w:rPr>
          <w:rFonts w:ascii="Arial Narrow" w:eastAsia="Times New Roman" w:hAnsi="Arial Narrow" w:cs="Times New Roman"/>
          <w:kern w:val="24"/>
          <w:sz w:val="22"/>
          <w:szCs w:val="22"/>
        </w:rPr>
        <w:t xml:space="preserve">onfidence </w:t>
      </w:r>
      <w:r w:rsidRPr="00657C63">
        <w:rPr>
          <w:rFonts w:ascii="Arial Narrow" w:eastAsia="Times New Roman" w:hAnsi="Arial Narrow" w:cs="Times New Roman"/>
          <w:kern w:val="24"/>
          <w:sz w:val="22"/>
          <w:szCs w:val="22"/>
        </w:rPr>
        <w:t>the results are due to the inter</w:t>
      </w:r>
      <w:r w:rsidR="0048000D" w:rsidRPr="00657C63">
        <w:rPr>
          <w:rFonts w:ascii="Arial Narrow" w:eastAsia="Times New Roman" w:hAnsi="Arial Narrow" w:cs="Times New Roman"/>
          <w:kern w:val="24"/>
          <w:sz w:val="22"/>
          <w:szCs w:val="22"/>
        </w:rPr>
        <w:t>vention and only a 5% chance the</w:t>
      </w:r>
      <w:r w:rsidRPr="00657C63">
        <w:rPr>
          <w:rFonts w:ascii="Arial Narrow" w:eastAsia="Times New Roman" w:hAnsi="Arial Narrow" w:cs="Times New Roman"/>
          <w:kern w:val="24"/>
          <w:sz w:val="22"/>
          <w:szCs w:val="22"/>
        </w:rPr>
        <w:t xml:space="preserve"> results were due to an external variable.</w:t>
      </w:r>
    </w:p>
    <w:p w:rsidR="00316F44" w:rsidRPr="00657C63" w:rsidRDefault="00316F44" w:rsidP="002F4A4E">
      <w:pPr>
        <w:spacing w:after="200" w:line="480" w:lineRule="auto"/>
        <w:contextualSpacing/>
        <w:rPr>
          <w:rFonts w:ascii="Arial Narrow" w:eastAsia="Times New Roman" w:hAnsi="Arial Narrow" w:cs="Times New Roman"/>
          <w:kern w:val="24"/>
          <w:sz w:val="22"/>
          <w:szCs w:val="22"/>
        </w:rPr>
      </w:pPr>
      <w:r w:rsidRPr="00657C63">
        <w:rPr>
          <w:rFonts w:ascii="Arial Narrow" w:eastAsia="Times New Roman" w:hAnsi="Arial Narrow" w:cs="Times New Roman"/>
          <w:kern w:val="24"/>
          <w:sz w:val="22"/>
          <w:szCs w:val="22"/>
        </w:rPr>
        <w:tab/>
        <w:t xml:space="preserve">The APN will be administering all the questionnaires to the crew members and will be collecting the data.  This APN will have completed the clinical nurse specialist disaster management program at Wright State University.  The questionnaires will be administered in a training class room on the Air Force base that the AE squadron is assigned too.  The AE crew will be asked to provide a number on the questionnaire that cannot be linked back to them, and that they will be able to remember so that the same number can be </w:t>
      </w:r>
      <w:r w:rsidR="0048000D" w:rsidRPr="00657C63">
        <w:rPr>
          <w:rFonts w:ascii="Arial Narrow" w:eastAsia="Times New Roman" w:hAnsi="Arial Narrow" w:cs="Times New Roman"/>
          <w:kern w:val="24"/>
          <w:sz w:val="22"/>
          <w:szCs w:val="22"/>
        </w:rPr>
        <w:t>used</w:t>
      </w:r>
      <w:r w:rsidRPr="00657C63">
        <w:rPr>
          <w:rFonts w:ascii="Arial Narrow" w:eastAsia="Times New Roman" w:hAnsi="Arial Narrow" w:cs="Times New Roman"/>
          <w:kern w:val="24"/>
          <w:sz w:val="22"/>
          <w:szCs w:val="22"/>
        </w:rPr>
        <w:t xml:space="preserve"> on all questionnaires throughout the study. </w:t>
      </w:r>
    </w:p>
    <w:p w:rsidR="00316F44" w:rsidRPr="00657C63" w:rsidRDefault="00316F44" w:rsidP="002F4A4E">
      <w:pPr>
        <w:spacing w:after="200" w:line="480" w:lineRule="auto"/>
        <w:contextualSpacing/>
        <w:rPr>
          <w:rFonts w:ascii="Arial Narrow" w:eastAsia="Times New Roman" w:hAnsi="Arial Narrow" w:cs="Times New Roman"/>
          <w:kern w:val="24"/>
          <w:sz w:val="22"/>
          <w:szCs w:val="22"/>
        </w:rPr>
      </w:pPr>
      <w:r w:rsidRPr="00657C63">
        <w:rPr>
          <w:rFonts w:ascii="Arial Narrow" w:eastAsia="Times New Roman" w:hAnsi="Arial Narrow" w:cs="Times New Roman"/>
          <w:kern w:val="24"/>
          <w:sz w:val="22"/>
          <w:szCs w:val="22"/>
        </w:rPr>
        <w:lastRenderedPageBreak/>
        <w:tab/>
        <w:t xml:space="preserve">The practice change will be monitored by the APN, </w:t>
      </w:r>
      <w:r w:rsidR="0048000D" w:rsidRPr="00657C63">
        <w:rPr>
          <w:rFonts w:ascii="Arial Narrow" w:eastAsia="Times New Roman" w:hAnsi="Arial Narrow" w:cs="Times New Roman"/>
          <w:kern w:val="24"/>
          <w:sz w:val="22"/>
          <w:szCs w:val="22"/>
        </w:rPr>
        <w:t xml:space="preserve">since pre-exposure training will be an additional aspect of the current training, thus the intervention </w:t>
      </w:r>
      <w:proofErr w:type="gramStart"/>
      <w:r w:rsidR="0048000D" w:rsidRPr="00657C63">
        <w:rPr>
          <w:rFonts w:ascii="Arial Narrow" w:eastAsia="Times New Roman" w:hAnsi="Arial Narrow" w:cs="Times New Roman"/>
          <w:kern w:val="24"/>
          <w:sz w:val="22"/>
          <w:szCs w:val="22"/>
        </w:rPr>
        <w:t xml:space="preserve">will </w:t>
      </w:r>
      <w:r w:rsidRPr="00657C63">
        <w:rPr>
          <w:rFonts w:ascii="Arial Narrow" w:eastAsia="Times New Roman" w:hAnsi="Arial Narrow" w:cs="Times New Roman"/>
          <w:kern w:val="24"/>
          <w:sz w:val="22"/>
          <w:szCs w:val="22"/>
        </w:rPr>
        <w:t xml:space="preserve"> take</w:t>
      </w:r>
      <w:proofErr w:type="gramEnd"/>
      <w:r w:rsidRPr="00657C63">
        <w:rPr>
          <w:rFonts w:ascii="Arial Narrow" w:eastAsia="Times New Roman" w:hAnsi="Arial Narrow" w:cs="Times New Roman"/>
          <w:kern w:val="24"/>
          <w:sz w:val="22"/>
          <w:szCs w:val="22"/>
        </w:rPr>
        <w:t xml:space="preserve"> </w:t>
      </w:r>
      <w:r w:rsidR="0048000D" w:rsidRPr="00657C63">
        <w:rPr>
          <w:rFonts w:ascii="Arial Narrow" w:eastAsia="Times New Roman" w:hAnsi="Arial Narrow" w:cs="Times New Roman"/>
          <w:kern w:val="24"/>
          <w:sz w:val="22"/>
          <w:szCs w:val="22"/>
        </w:rPr>
        <w:t xml:space="preserve">approximately </w:t>
      </w:r>
      <w:r w:rsidRPr="00657C63">
        <w:rPr>
          <w:rFonts w:ascii="Arial Narrow" w:eastAsia="Times New Roman" w:hAnsi="Arial Narrow" w:cs="Times New Roman"/>
          <w:kern w:val="24"/>
          <w:sz w:val="22"/>
          <w:szCs w:val="22"/>
        </w:rPr>
        <w:t>1 – 2 w</w:t>
      </w:r>
      <w:r w:rsidR="0048000D" w:rsidRPr="00657C63">
        <w:rPr>
          <w:rFonts w:ascii="Arial Narrow" w:eastAsia="Times New Roman" w:hAnsi="Arial Narrow" w:cs="Times New Roman"/>
          <w:kern w:val="24"/>
          <w:sz w:val="22"/>
          <w:szCs w:val="22"/>
        </w:rPr>
        <w:t>eeks</w:t>
      </w:r>
      <w:r w:rsidRPr="00657C63">
        <w:rPr>
          <w:rFonts w:ascii="Arial Narrow" w:eastAsia="Times New Roman" w:hAnsi="Arial Narrow" w:cs="Times New Roman"/>
          <w:kern w:val="24"/>
          <w:sz w:val="22"/>
          <w:szCs w:val="22"/>
        </w:rPr>
        <w:t xml:space="preserve">.  The APN will monitor the receptiveness and participation level during the training session and will get day to day feedback from the AE crew members.  The short term effects of the intervention will be monitored at three months post training when the AE </w:t>
      </w:r>
      <w:r w:rsidR="0048000D" w:rsidRPr="00657C63">
        <w:rPr>
          <w:rFonts w:ascii="Arial Narrow" w:eastAsia="Times New Roman" w:hAnsi="Arial Narrow" w:cs="Times New Roman"/>
          <w:kern w:val="24"/>
          <w:sz w:val="22"/>
          <w:szCs w:val="22"/>
        </w:rPr>
        <w:t>members are</w:t>
      </w:r>
      <w:r w:rsidRPr="00657C63">
        <w:rPr>
          <w:rFonts w:ascii="Arial Narrow" w:eastAsia="Times New Roman" w:hAnsi="Arial Narrow" w:cs="Times New Roman"/>
          <w:kern w:val="24"/>
          <w:sz w:val="22"/>
          <w:szCs w:val="22"/>
        </w:rPr>
        <w:t xml:space="preserve"> deployed.  At this point they will be administered the satisfaction questionnaire.  This will give the crew members a chance to </w:t>
      </w:r>
      <w:r w:rsidR="00E91F09" w:rsidRPr="00657C63">
        <w:rPr>
          <w:rFonts w:ascii="Arial Narrow" w:eastAsia="Times New Roman" w:hAnsi="Arial Narrow" w:cs="Times New Roman"/>
          <w:kern w:val="24"/>
          <w:sz w:val="22"/>
          <w:szCs w:val="22"/>
        </w:rPr>
        <w:t>adapt themselves to the deployment setting and efficiently</w:t>
      </w:r>
      <w:r w:rsidRPr="00657C63">
        <w:rPr>
          <w:rFonts w:ascii="Arial Narrow" w:eastAsia="Times New Roman" w:hAnsi="Arial Narrow" w:cs="Times New Roman"/>
          <w:kern w:val="24"/>
          <w:sz w:val="22"/>
          <w:szCs w:val="22"/>
        </w:rPr>
        <w:t xml:space="preserve"> evaluate whether or not the training was effective</w:t>
      </w:r>
      <w:r w:rsidR="00E91F09" w:rsidRPr="00657C63">
        <w:rPr>
          <w:rFonts w:ascii="Arial Narrow" w:eastAsia="Times New Roman" w:hAnsi="Arial Narrow" w:cs="Times New Roman"/>
          <w:kern w:val="24"/>
          <w:sz w:val="22"/>
          <w:szCs w:val="22"/>
        </w:rPr>
        <w:t>,</w:t>
      </w:r>
      <w:r w:rsidRPr="00657C63">
        <w:rPr>
          <w:rFonts w:ascii="Arial Narrow" w:eastAsia="Times New Roman" w:hAnsi="Arial Narrow" w:cs="Times New Roman"/>
          <w:kern w:val="24"/>
          <w:sz w:val="22"/>
          <w:szCs w:val="22"/>
        </w:rPr>
        <w:t xml:space="preserve"> and</w:t>
      </w:r>
      <w:r w:rsidR="00E91F09" w:rsidRPr="00657C63">
        <w:rPr>
          <w:rFonts w:ascii="Arial Narrow" w:eastAsia="Times New Roman" w:hAnsi="Arial Narrow" w:cs="Times New Roman"/>
          <w:kern w:val="24"/>
          <w:sz w:val="22"/>
          <w:szCs w:val="22"/>
        </w:rPr>
        <w:t xml:space="preserve"> furthermore </w:t>
      </w:r>
      <w:proofErr w:type="gramStart"/>
      <w:r w:rsidR="00E91F09" w:rsidRPr="00657C63">
        <w:rPr>
          <w:rFonts w:ascii="Arial Narrow" w:eastAsia="Times New Roman" w:hAnsi="Arial Narrow" w:cs="Times New Roman"/>
          <w:kern w:val="24"/>
          <w:sz w:val="22"/>
          <w:szCs w:val="22"/>
        </w:rPr>
        <w:t xml:space="preserve">provide </w:t>
      </w:r>
      <w:r w:rsidRPr="00657C63">
        <w:rPr>
          <w:rFonts w:ascii="Arial Narrow" w:eastAsia="Times New Roman" w:hAnsi="Arial Narrow" w:cs="Times New Roman"/>
          <w:kern w:val="24"/>
          <w:sz w:val="22"/>
          <w:szCs w:val="22"/>
        </w:rPr>
        <w:t xml:space="preserve"> feedback</w:t>
      </w:r>
      <w:proofErr w:type="gramEnd"/>
      <w:r w:rsidRPr="00657C63">
        <w:rPr>
          <w:rFonts w:ascii="Arial Narrow" w:eastAsia="Times New Roman" w:hAnsi="Arial Narrow" w:cs="Times New Roman"/>
          <w:kern w:val="24"/>
          <w:sz w:val="22"/>
          <w:szCs w:val="22"/>
        </w:rPr>
        <w:t xml:space="preserve"> and recommendations for further training.  The AE crew will also be given the psychometric questionnaire a second time at this point.  The long term effects of the training will be monitored by administering the psychometric questionnaire a third time at three months post deployment.  This will allow time for the AE crew members to </w:t>
      </w:r>
      <w:r w:rsidR="00E91F09" w:rsidRPr="00657C63">
        <w:rPr>
          <w:rFonts w:ascii="Arial Narrow" w:eastAsia="Times New Roman" w:hAnsi="Arial Narrow" w:cs="Times New Roman"/>
          <w:kern w:val="24"/>
          <w:sz w:val="22"/>
          <w:szCs w:val="22"/>
        </w:rPr>
        <w:t>acclimate back into</w:t>
      </w:r>
      <w:r w:rsidRPr="00657C63">
        <w:rPr>
          <w:rFonts w:ascii="Arial Narrow" w:eastAsia="Times New Roman" w:hAnsi="Arial Narrow" w:cs="Times New Roman"/>
          <w:kern w:val="24"/>
          <w:sz w:val="22"/>
          <w:szCs w:val="22"/>
        </w:rPr>
        <w:t xml:space="preserve"> normal daily </w:t>
      </w:r>
      <w:r w:rsidR="00E91F09" w:rsidRPr="00657C63">
        <w:rPr>
          <w:rFonts w:ascii="Arial Narrow" w:eastAsia="Times New Roman" w:hAnsi="Arial Narrow" w:cs="Times New Roman"/>
          <w:kern w:val="24"/>
          <w:sz w:val="22"/>
          <w:szCs w:val="22"/>
        </w:rPr>
        <w:t>routines as opposed to the high operational tempo and stressors amidst a deployed environment</w:t>
      </w:r>
      <w:r w:rsidRPr="00657C63">
        <w:rPr>
          <w:rFonts w:ascii="Arial Narrow" w:eastAsia="Times New Roman" w:hAnsi="Arial Narrow" w:cs="Times New Roman"/>
          <w:kern w:val="24"/>
          <w:sz w:val="22"/>
          <w:szCs w:val="22"/>
        </w:rPr>
        <w:t xml:space="preserve">.  As discussed earlier in this section, each crew member will use a number as opposed to their name or other personal identifiers to allow the APN to track the data from the psychometric questionnaire at pre-training, during deployment, and post deployment for each member of the study.  </w:t>
      </w:r>
    </w:p>
    <w:p w:rsidR="009A3481" w:rsidRPr="00657C63" w:rsidRDefault="00316F44" w:rsidP="00316F44">
      <w:pPr>
        <w:spacing w:after="200" w:line="480" w:lineRule="auto"/>
        <w:contextualSpacing/>
        <w:rPr>
          <w:rFonts w:ascii="Arial Narrow" w:eastAsia="Times New Roman" w:hAnsi="Arial Narrow" w:cs="Times New Roman"/>
          <w:kern w:val="24"/>
          <w:sz w:val="22"/>
          <w:szCs w:val="22"/>
        </w:rPr>
      </w:pPr>
      <w:r w:rsidRPr="00657C63">
        <w:rPr>
          <w:rFonts w:ascii="Arial Narrow" w:eastAsia="Times New Roman" w:hAnsi="Arial Narrow" w:cs="Times New Roman"/>
          <w:kern w:val="24"/>
          <w:sz w:val="22"/>
          <w:szCs w:val="22"/>
        </w:rPr>
        <w:tab/>
        <w:t xml:space="preserve">This evidence based practice change will be considered successful if there is positive satisfaction from the AE crew members on the training intervention and if there are lower numbers of reported mental disorders post deployment.  The intervention will be considered a failure if the satisfaction scores are low or negative, and if there is no change or an increase in reported mental disorders of the AE crew members post deployment.  </w:t>
      </w:r>
    </w:p>
    <w:p w:rsidR="00316F44" w:rsidRPr="00657C63" w:rsidRDefault="009A3481" w:rsidP="009A3481">
      <w:pPr>
        <w:spacing w:after="200" w:line="480" w:lineRule="auto"/>
        <w:contextualSpacing/>
        <w:jc w:val="center"/>
        <w:rPr>
          <w:rFonts w:ascii="Arial Narrow" w:eastAsia="Times New Roman" w:hAnsi="Arial Narrow" w:cs="Times New Roman"/>
          <w:b/>
          <w:kern w:val="24"/>
          <w:sz w:val="22"/>
          <w:szCs w:val="22"/>
        </w:rPr>
      </w:pPr>
      <w:r w:rsidRPr="00657C63">
        <w:rPr>
          <w:rFonts w:ascii="Arial Narrow" w:eastAsia="Times New Roman" w:hAnsi="Arial Narrow" w:cs="Times New Roman"/>
          <w:b/>
          <w:kern w:val="24"/>
          <w:sz w:val="22"/>
          <w:szCs w:val="22"/>
        </w:rPr>
        <w:t>CONCLUSION</w:t>
      </w:r>
    </w:p>
    <w:p w:rsidR="00DC1627" w:rsidRPr="00657C63" w:rsidRDefault="00DD4633" w:rsidP="00BE7855">
      <w:pPr>
        <w:spacing w:line="480" w:lineRule="auto"/>
        <w:ind w:firstLine="720"/>
        <w:contextualSpacing/>
        <w:rPr>
          <w:rFonts w:ascii="Arial Narrow" w:hAnsi="Arial Narrow"/>
          <w:bCs/>
          <w:sz w:val="22"/>
          <w:szCs w:val="22"/>
        </w:rPr>
      </w:pPr>
      <w:r w:rsidRPr="00657C63">
        <w:rPr>
          <w:rFonts w:ascii="Arial Narrow" w:eastAsia="Calibri" w:hAnsi="Arial Narrow" w:cs="Times New Roman"/>
          <w:bCs/>
          <w:sz w:val="22"/>
          <w:szCs w:val="22"/>
        </w:rPr>
        <w:t xml:space="preserve">The EBP initiative was contrived from research triggers and </w:t>
      </w:r>
      <w:r w:rsidR="00FD1567" w:rsidRPr="00657C63">
        <w:rPr>
          <w:rFonts w:ascii="Arial Narrow" w:eastAsia="Calibri" w:hAnsi="Arial Narrow" w:cs="Times New Roman"/>
          <w:bCs/>
          <w:sz w:val="22"/>
          <w:szCs w:val="22"/>
        </w:rPr>
        <w:t xml:space="preserve">anecdotal evidence the </w:t>
      </w:r>
      <w:r w:rsidRPr="00657C63">
        <w:rPr>
          <w:rFonts w:ascii="Arial Narrow" w:eastAsia="Calibri" w:hAnsi="Arial Narrow" w:cs="Times New Roman"/>
          <w:bCs/>
          <w:sz w:val="22"/>
          <w:szCs w:val="22"/>
        </w:rPr>
        <w:t xml:space="preserve">AMC Comprehensive Airmen Fitness consultation to the </w:t>
      </w:r>
      <w:r w:rsidR="00FD1567" w:rsidRPr="00657C63">
        <w:rPr>
          <w:rFonts w:ascii="Arial Narrow" w:eastAsia="Calibri" w:hAnsi="Arial Narrow" w:cs="Times New Roman"/>
          <w:bCs/>
          <w:sz w:val="22"/>
          <w:szCs w:val="22"/>
        </w:rPr>
        <w:t>43 AES, May 2011.  This study identified professional-related stressors arising among AE personnel</w:t>
      </w:r>
      <w:r w:rsidR="00610C04" w:rsidRPr="00657C63">
        <w:rPr>
          <w:rFonts w:ascii="Arial Narrow" w:eastAsia="Calibri" w:hAnsi="Arial Narrow" w:cs="Times New Roman"/>
          <w:bCs/>
          <w:sz w:val="22"/>
          <w:szCs w:val="22"/>
        </w:rPr>
        <w:t xml:space="preserve"> </w:t>
      </w:r>
      <w:r w:rsidR="00610C04" w:rsidRPr="00657C63">
        <w:rPr>
          <w:rFonts w:ascii="Arial Narrow" w:hAnsi="Arial Narrow"/>
          <w:bCs/>
          <w:sz w:val="22"/>
          <w:szCs w:val="22"/>
        </w:rPr>
        <w:t xml:space="preserve">(SUSAN DUKES, Lt. Col, USAF, NC, PhD, ACNP, personal communication, April 26, 2012).  </w:t>
      </w:r>
      <w:r w:rsidRPr="00657C63">
        <w:rPr>
          <w:rFonts w:ascii="Arial Narrow" w:eastAsia="Calibri" w:hAnsi="Arial Narrow" w:cs="Times New Roman"/>
          <w:bCs/>
          <w:sz w:val="22"/>
          <w:szCs w:val="22"/>
        </w:rPr>
        <w:t>The idea of pre-exposing FN and AET’s to specific types of trauma casualties in order to acclimate them</w:t>
      </w:r>
      <w:r w:rsidR="00610C04" w:rsidRPr="00657C63">
        <w:rPr>
          <w:rFonts w:ascii="Arial Narrow" w:eastAsia="Calibri" w:hAnsi="Arial Narrow" w:cs="Times New Roman"/>
          <w:bCs/>
          <w:sz w:val="22"/>
          <w:szCs w:val="22"/>
        </w:rPr>
        <w:t xml:space="preserve"> is intended to</w:t>
      </w:r>
      <w:r w:rsidRPr="00657C63">
        <w:rPr>
          <w:rFonts w:ascii="Arial Narrow" w:eastAsia="Calibri" w:hAnsi="Arial Narrow" w:cs="Times New Roman"/>
          <w:bCs/>
          <w:sz w:val="22"/>
          <w:szCs w:val="22"/>
        </w:rPr>
        <w:t xml:space="preserve"> minimize the </w:t>
      </w:r>
      <w:r w:rsidR="00610C04" w:rsidRPr="00657C63">
        <w:rPr>
          <w:rFonts w:ascii="Arial Narrow" w:eastAsia="Calibri" w:hAnsi="Arial Narrow" w:cs="Times New Roman"/>
          <w:bCs/>
          <w:sz w:val="22"/>
          <w:szCs w:val="22"/>
        </w:rPr>
        <w:t>“</w:t>
      </w:r>
      <w:r w:rsidRPr="00657C63">
        <w:rPr>
          <w:rFonts w:ascii="Arial Narrow" w:eastAsia="Calibri" w:hAnsi="Arial Narrow" w:cs="Times New Roman"/>
          <w:bCs/>
          <w:sz w:val="22"/>
          <w:szCs w:val="22"/>
        </w:rPr>
        <w:t>shock effect</w:t>
      </w:r>
      <w:r w:rsidR="00610C04" w:rsidRPr="00657C63">
        <w:rPr>
          <w:rFonts w:ascii="Arial Narrow" w:eastAsia="Calibri" w:hAnsi="Arial Narrow" w:cs="Times New Roman"/>
          <w:bCs/>
          <w:sz w:val="22"/>
          <w:szCs w:val="22"/>
        </w:rPr>
        <w:t>”</w:t>
      </w:r>
      <w:r w:rsidRPr="00657C63">
        <w:rPr>
          <w:rFonts w:ascii="Arial Narrow" w:eastAsia="Calibri" w:hAnsi="Arial Narrow" w:cs="Times New Roman"/>
          <w:bCs/>
          <w:sz w:val="22"/>
          <w:szCs w:val="22"/>
        </w:rPr>
        <w:t xml:space="preserve"> </w:t>
      </w:r>
      <w:r w:rsidR="00610C04" w:rsidRPr="00657C63">
        <w:rPr>
          <w:rFonts w:ascii="Arial Narrow" w:eastAsia="Calibri" w:hAnsi="Arial Narrow" w:cs="Times New Roman"/>
          <w:bCs/>
          <w:sz w:val="22"/>
          <w:szCs w:val="22"/>
        </w:rPr>
        <w:t xml:space="preserve">that </w:t>
      </w:r>
      <w:r w:rsidRPr="00657C63">
        <w:rPr>
          <w:rFonts w:ascii="Arial Narrow" w:eastAsia="Calibri" w:hAnsi="Arial Narrow" w:cs="Times New Roman"/>
          <w:bCs/>
          <w:sz w:val="22"/>
          <w:szCs w:val="22"/>
        </w:rPr>
        <w:t xml:space="preserve">may </w:t>
      </w:r>
      <w:r w:rsidR="00610C04" w:rsidRPr="00657C63">
        <w:rPr>
          <w:rFonts w:ascii="Arial Narrow" w:eastAsia="Calibri" w:hAnsi="Arial Narrow" w:cs="Times New Roman"/>
          <w:bCs/>
          <w:sz w:val="22"/>
          <w:szCs w:val="22"/>
        </w:rPr>
        <w:t xml:space="preserve">occur upon initial exposure and may </w:t>
      </w:r>
      <w:r w:rsidRPr="00657C63">
        <w:rPr>
          <w:rFonts w:ascii="Arial Narrow" w:eastAsia="Calibri" w:hAnsi="Arial Narrow" w:cs="Times New Roman"/>
          <w:bCs/>
          <w:sz w:val="22"/>
          <w:szCs w:val="22"/>
        </w:rPr>
        <w:t>help stabilize their psychosocial responses when caring for these types of</w:t>
      </w:r>
      <w:r w:rsidR="00FD1567" w:rsidRPr="00657C63">
        <w:rPr>
          <w:rFonts w:ascii="Arial Narrow" w:eastAsia="Calibri" w:hAnsi="Arial Narrow" w:cs="Times New Roman"/>
          <w:bCs/>
          <w:sz w:val="22"/>
          <w:szCs w:val="22"/>
        </w:rPr>
        <w:t xml:space="preserve"> trauma</w:t>
      </w:r>
      <w:r w:rsidRPr="00657C63">
        <w:rPr>
          <w:rFonts w:ascii="Arial Narrow" w:eastAsia="Calibri" w:hAnsi="Arial Narrow" w:cs="Times New Roman"/>
          <w:bCs/>
          <w:sz w:val="22"/>
          <w:szCs w:val="22"/>
        </w:rPr>
        <w:t xml:space="preserve"> patients</w:t>
      </w:r>
      <w:r w:rsidR="00610C04" w:rsidRPr="00657C63">
        <w:rPr>
          <w:rFonts w:ascii="Arial Narrow" w:eastAsia="Calibri" w:hAnsi="Arial Narrow" w:cs="Times New Roman"/>
          <w:bCs/>
          <w:sz w:val="22"/>
          <w:szCs w:val="22"/>
        </w:rPr>
        <w:t xml:space="preserve">.  Furthermore, utilizing </w:t>
      </w:r>
      <w:r w:rsidR="00DC1627" w:rsidRPr="00657C63">
        <w:rPr>
          <w:rFonts w:ascii="Arial Narrow" w:eastAsia="Calibri" w:hAnsi="Arial Narrow" w:cs="Times New Roman"/>
          <w:bCs/>
          <w:sz w:val="22"/>
          <w:szCs w:val="22"/>
        </w:rPr>
        <w:t xml:space="preserve">the </w:t>
      </w:r>
      <w:r w:rsidR="0011788D" w:rsidRPr="00657C63">
        <w:rPr>
          <w:rFonts w:ascii="Arial Narrow" w:hAnsi="Arial Narrow"/>
          <w:bCs/>
          <w:sz w:val="22"/>
          <w:szCs w:val="22"/>
        </w:rPr>
        <w:t xml:space="preserve">CNS disaster prepared FN </w:t>
      </w:r>
      <w:proofErr w:type="gramStart"/>
      <w:r w:rsidR="00DC1627" w:rsidRPr="00657C63">
        <w:rPr>
          <w:rFonts w:ascii="Arial Narrow" w:eastAsia="Calibri" w:hAnsi="Arial Narrow" w:cs="Times New Roman"/>
          <w:bCs/>
          <w:sz w:val="22"/>
          <w:szCs w:val="22"/>
        </w:rPr>
        <w:t xml:space="preserve">to </w:t>
      </w:r>
      <w:r w:rsidR="00C40E7F" w:rsidRPr="00657C63">
        <w:rPr>
          <w:rFonts w:ascii="Arial Narrow" w:eastAsia="Calibri" w:hAnsi="Arial Narrow" w:cs="Times New Roman"/>
          <w:bCs/>
          <w:sz w:val="22"/>
          <w:szCs w:val="22"/>
        </w:rPr>
        <w:t xml:space="preserve"> </w:t>
      </w:r>
      <w:r w:rsidR="00DC1627" w:rsidRPr="00657C63">
        <w:rPr>
          <w:rFonts w:ascii="Arial Narrow" w:eastAsia="Calibri" w:hAnsi="Arial Narrow" w:cs="Times New Roman"/>
          <w:bCs/>
          <w:sz w:val="22"/>
          <w:szCs w:val="22"/>
        </w:rPr>
        <w:t>designs</w:t>
      </w:r>
      <w:proofErr w:type="gramEnd"/>
      <w:r w:rsidR="00C40E7F" w:rsidRPr="00657C63">
        <w:rPr>
          <w:rFonts w:ascii="Arial Narrow" w:eastAsia="Calibri" w:hAnsi="Arial Narrow" w:cs="Times New Roman"/>
          <w:bCs/>
          <w:sz w:val="22"/>
          <w:szCs w:val="22"/>
        </w:rPr>
        <w:t xml:space="preserve"> and oversee this EBP initiative is one approach </w:t>
      </w:r>
      <w:r w:rsidR="00C40E7F" w:rsidRPr="00657C63">
        <w:rPr>
          <w:rFonts w:ascii="Arial Narrow" w:hAnsi="Arial Narrow"/>
          <w:bCs/>
          <w:sz w:val="22"/>
          <w:szCs w:val="22"/>
        </w:rPr>
        <w:t xml:space="preserve">which may minimize mental health disorders in AE personnel, </w:t>
      </w:r>
      <w:r w:rsidR="00C40E7F" w:rsidRPr="00657C63">
        <w:rPr>
          <w:rFonts w:ascii="Arial Narrow" w:eastAsia="Calibri" w:hAnsi="Arial Narrow" w:cs="Times New Roman"/>
          <w:bCs/>
          <w:sz w:val="22"/>
          <w:szCs w:val="22"/>
        </w:rPr>
        <w:t>enhance current clinical training programs, and foster positive clinical outcomes, in order to help AE FN/AETs positively adapt in a deployed environment</w:t>
      </w:r>
      <w:r w:rsidR="00C40E7F" w:rsidRPr="00657C63">
        <w:rPr>
          <w:rFonts w:ascii="Arial Narrow" w:hAnsi="Arial Narrow"/>
          <w:bCs/>
          <w:sz w:val="22"/>
          <w:szCs w:val="22"/>
        </w:rPr>
        <w:t xml:space="preserve"> </w:t>
      </w:r>
    </w:p>
    <w:p w:rsidR="0021070F" w:rsidRPr="00657C63" w:rsidRDefault="0021070F" w:rsidP="00C26C89">
      <w:pPr>
        <w:spacing w:after="200"/>
        <w:ind w:left="720" w:hanging="720"/>
        <w:jc w:val="center"/>
        <w:rPr>
          <w:rFonts w:ascii="Arial Narrow" w:eastAsia="Calibri" w:hAnsi="Arial Narrow" w:cs="Times New Roman"/>
          <w:sz w:val="22"/>
          <w:szCs w:val="22"/>
        </w:rPr>
      </w:pPr>
      <w:r w:rsidRPr="00657C63">
        <w:rPr>
          <w:rFonts w:ascii="Arial Narrow" w:eastAsia="Calibri" w:hAnsi="Arial Narrow" w:cs="Times New Roman"/>
          <w:sz w:val="22"/>
          <w:szCs w:val="22"/>
        </w:rPr>
        <w:lastRenderedPageBreak/>
        <w:t>References</w:t>
      </w:r>
    </w:p>
    <w:p w:rsidR="008D4051" w:rsidRPr="00657C63" w:rsidRDefault="008D4051" w:rsidP="0045139A">
      <w:pPr>
        <w:spacing w:line="480" w:lineRule="auto"/>
        <w:ind w:left="720" w:hanging="720"/>
        <w:contextualSpacing/>
        <w:rPr>
          <w:rFonts w:ascii="Arial Narrow" w:hAnsi="Arial Narrow"/>
          <w:sz w:val="22"/>
          <w:szCs w:val="22"/>
        </w:rPr>
      </w:pPr>
      <w:proofErr w:type="spellStart"/>
      <w:r w:rsidRPr="00657C63">
        <w:rPr>
          <w:rFonts w:ascii="Arial Narrow" w:hAnsi="Arial Narrow"/>
          <w:sz w:val="22"/>
          <w:szCs w:val="22"/>
        </w:rPr>
        <w:t>Bian</w:t>
      </w:r>
      <w:proofErr w:type="spellEnd"/>
      <w:r w:rsidRPr="00657C63">
        <w:rPr>
          <w:rFonts w:ascii="Arial Narrow" w:hAnsi="Arial Narrow"/>
          <w:sz w:val="22"/>
          <w:szCs w:val="22"/>
        </w:rPr>
        <w:t xml:space="preserve">, Y., </w:t>
      </w:r>
      <w:proofErr w:type="spellStart"/>
      <w:r w:rsidRPr="00657C63">
        <w:rPr>
          <w:rFonts w:ascii="Arial Narrow" w:hAnsi="Arial Narrow"/>
          <w:sz w:val="22"/>
          <w:szCs w:val="22"/>
        </w:rPr>
        <w:t>Xiong</w:t>
      </w:r>
      <w:proofErr w:type="spellEnd"/>
      <w:r w:rsidRPr="00657C63">
        <w:rPr>
          <w:rFonts w:ascii="Arial Narrow" w:hAnsi="Arial Narrow"/>
          <w:sz w:val="22"/>
          <w:szCs w:val="22"/>
        </w:rPr>
        <w:t xml:space="preserve">, H., Zhang, L., Tang, T., Liu, Z., </w:t>
      </w:r>
      <w:proofErr w:type="spellStart"/>
      <w:r w:rsidRPr="00657C63">
        <w:rPr>
          <w:rFonts w:ascii="Arial Narrow" w:hAnsi="Arial Narrow"/>
          <w:sz w:val="22"/>
          <w:szCs w:val="22"/>
        </w:rPr>
        <w:t>Xu</w:t>
      </w:r>
      <w:proofErr w:type="spellEnd"/>
      <w:r w:rsidRPr="00657C63">
        <w:rPr>
          <w:rFonts w:ascii="Arial Narrow" w:hAnsi="Arial Narrow"/>
          <w:sz w:val="22"/>
          <w:szCs w:val="22"/>
        </w:rPr>
        <w:t>, R</w:t>
      </w:r>
      <w:proofErr w:type="gramStart"/>
      <w:r w:rsidRPr="00657C63">
        <w:rPr>
          <w:rFonts w:ascii="Arial Narrow" w:hAnsi="Arial Narrow"/>
          <w:sz w:val="22"/>
          <w:szCs w:val="22"/>
        </w:rPr>
        <w:t>., …</w:t>
      </w:r>
      <w:proofErr w:type="gramEnd"/>
      <w:r w:rsidRPr="00657C63">
        <w:rPr>
          <w:rFonts w:ascii="Arial Narrow" w:hAnsi="Arial Narrow"/>
          <w:sz w:val="22"/>
          <w:szCs w:val="22"/>
        </w:rPr>
        <w:t xml:space="preserve"> </w:t>
      </w:r>
      <w:proofErr w:type="spellStart"/>
      <w:r w:rsidRPr="00657C63">
        <w:rPr>
          <w:rFonts w:ascii="Arial Narrow" w:hAnsi="Arial Narrow"/>
          <w:sz w:val="22"/>
          <w:szCs w:val="22"/>
        </w:rPr>
        <w:t>Xu</w:t>
      </w:r>
      <w:proofErr w:type="spellEnd"/>
      <w:r w:rsidRPr="00657C63">
        <w:rPr>
          <w:rFonts w:ascii="Arial Narrow" w:hAnsi="Arial Narrow"/>
          <w:sz w:val="22"/>
          <w:szCs w:val="22"/>
        </w:rPr>
        <w:t xml:space="preserve">, B. (2011). Change in coping strategies following intensive intervention for special-service military personnel as civil emergency responders. </w:t>
      </w:r>
      <w:r w:rsidRPr="00657C63">
        <w:rPr>
          <w:rFonts w:ascii="Arial Narrow" w:hAnsi="Arial Narrow"/>
          <w:i/>
          <w:sz w:val="22"/>
          <w:szCs w:val="22"/>
        </w:rPr>
        <w:t xml:space="preserve"> Journal of Occupational Health, 53</w:t>
      </w:r>
      <w:r w:rsidRPr="00657C63">
        <w:rPr>
          <w:rFonts w:ascii="Arial Narrow" w:hAnsi="Arial Narrow"/>
          <w:sz w:val="22"/>
          <w:szCs w:val="22"/>
        </w:rPr>
        <w:t xml:space="preserve">, 36-44. Retrieved April 18, 2012, from </w:t>
      </w:r>
      <w:r w:rsidR="00755A3A" w:rsidRPr="00657C63">
        <w:rPr>
          <w:rFonts w:ascii="Arial Narrow" w:hAnsi="Arial Narrow"/>
          <w:sz w:val="22"/>
          <w:szCs w:val="22"/>
        </w:rPr>
        <w:t>http://joh.sanei.or.jp/pdf/E53/E53_1_05.pdf</w:t>
      </w:r>
    </w:p>
    <w:p w:rsidR="00755A3A" w:rsidRPr="00657C63" w:rsidRDefault="00755A3A" w:rsidP="00755A3A">
      <w:pPr>
        <w:spacing w:line="480" w:lineRule="auto"/>
        <w:ind w:left="720" w:hanging="720"/>
        <w:contextualSpacing/>
        <w:rPr>
          <w:rFonts w:ascii="Arial Narrow" w:hAnsi="Arial Narrow"/>
          <w:sz w:val="22"/>
          <w:szCs w:val="22"/>
        </w:rPr>
      </w:pPr>
      <w:r w:rsidRPr="00657C63">
        <w:rPr>
          <w:rFonts w:ascii="Arial Narrow" w:hAnsi="Arial Narrow"/>
          <w:sz w:val="22"/>
          <w:szCs w:val="22"/>
        </w:rPr>
        <w:t xml:space="preserve">Bishop, S. (2008) </w:t>
      </w:r>
      <w:proofErr w:type="gramStart"/>
      <w:r w:rsidRPr="00657C63">
        <w:rPr>
          <w:rFonts w:ascii="Arial Narrow" w:hAnsi="Arial Narrow"/>
          <w:sz w:val="22"/>
          <w:szCs w:val="22"/>
        </w:rPr>
        <w:t>Neural</w:t>
      </w:r>
      <w:proofErr w:type="gramEnd"/>
      <w:r w:rsidRPr="00657C63">
        <w:rPr>
          <w:rFonts w:ascii="Arial Narrow" w:hAnsi="Arial Narrow"/>
          <w:sz w:val="22"/>
          <w:szCs w:val="22"/>
        </w:rPr>
        <w:t xml:space="preserve"> mechanisms underlying selective attention to threat.</w:t>
      </w:r>
      <w:r w:rsidRPr="00657C63">
        <w:rPr>
          <w:rFonts w:ascii="Arial Narrow" w:hAnsi="Arial Narrow"/>
          <w:i/>
          <w:sz w:val="22"/>
          <w:szCs w:val="22"/>
        </w:rPr>
        <w:t xml:space="preserve">  Annals of the New York Academy of Sciences, 1129,</w:t>
      </w:r>
      <w:r w:rsidRPr="00657C63">
        <w:rPr>
          <w:rFonts w:ascii="Arial Narrow" w:hAnsi="Arial Narrow"/>
          <w:sz w:val="22"/>
          <w:szCs w:val="22"/>
        </w:rPr>
        <w:t xml:space="preserve"> 141-152. Retrieved May 10, 2012, from http://www.mendeley.com/research/neural-mechanisms-underlying-selective-attention-threat/</w:t>
      </w:r>
    </w:p>
    <w:p w:rsidR="00586FE4" w:rsidRPr="00657C63" w:rsidRDefault="00586FE4" w:rsidP="00586FE4">
      <w:pPr>
        <w:autoSpaceDE w:val="0"/>
        <w:autoSpaceDN w:val="0"/>
        <w:adjustRightInd w:val="0"/>
        <w:spacing w:line="480" w:lineRule="auto"/>
        <w:ind w:left="720" w:hanging="720"/>
        <w:rPr>
          <w:rFonts w:ascii="Arial Narrow" w:hAnsi="Arial Narrow" w:cs="GillSans"/>
          <w:sz w:val="22"/>
          <w:szCs w:val="22"/>
        </w:rPr>
      </w:pPr>
      <w:proofErr w:type="spellStart"/>
      <w:r w:rsidRPr="00657C63">
        <w:rPr>
          <w:rFonts w:ascii="Arial Narrow" w:hAnsi="Arial Narrow" w:cs="GillSans"/>
          <w:sz w:val="22"/>
          <w:szCs w:val="22"/>
        </w:rPr>
        <w:t>Donabedian</w:t>
      </w:r>
      <w:proofErr w:type="spellEnd"/>
      <w:r w:rsidRPr="00657C63">
        <w:rPr>
          <w:rFonts w:ascii="Arial Narrow" w:hAnsi="Arial Narrow" w:cs="GillSans"/>
          <w:sz w:val="22"/>
          <w:szCs w:val="22"/>
        </w:rPr>
        <w:t xml:space="preserve"> A: </w:t>
      </w:r>
      <w:r w:rsidRPr="00657C63">
        <w:rPr>
          <w:rFonts w:ascii="Arial Narrow" w:hAnsi="Arial Narrow" w:cs="GillSans-Bold"/>
          <w:bCs/>
          <w:sz w:val="22"/>
          <w:szCs w:val="22"/>
        </w:rPr>
        <w:t xml:space="preserve">The quality of care. How can it be assessed? </w:t>
      </w:r>
      <w:proofErr w:type="spellStart"/>
      <w:r w:rsidRPr="00657C63">
        <w:rPr>
          <w:rFonts w:ascii="Arial Narrow" w:hAnsi="Arial Narrow" w:cs="GillSans-Italic"/>
          <w:i/>
          <w:iCs/>
          <w:sz w:val="22"/>
          <w:szCs w:val="22"/>
        </w:rPr>
        <w:t>Jama</w:t>
      </w:r>
      <w:proofErr w:type="spellEnd"/>
      <w:r w:rsidRPr="00657C63">
        <w:rPr>
          <w:rFonts w:ascii="Arial Narrow" w:hAnsi="Arial Narrow" w:cs="GillSans-Italic"/>
          <w:i/>
          <w:iCs/>
          <w:sz w:val="22"/>
          <w:szCs w:val="22"/>
        </w:rPr>
        <w:t xml:space="preserve"> </w:t>
      </w:r>
      <w:r w:rsidRPr="00657C63">
        <w:rPr>
          <w:rFonts w:ascii="Arial Narrow" w:hAnsi="Arial Narrow" w:cs="GillSans"/>
          <w:sz w:val="22"/>
          <w:szCs w:val="22"/>
        </w:rPr>
        <w:t xml:space="preserve">1988, </w:t>
      </w:r>
      <w:r w:rsidRPr="00657C63">
        <w:rPr>
          <w:rFonts w:ascii="Arial Narrow" w:hAnsi="Arial Narrow" w:cs="GillSans-Bold"/>
          <w:bCs/>
          <w:sz w:val="22"/>
          <w:szCs w:val="22"/>
        </w:rPr>
        <w:t>260(12):</w:t>
      </w:r>
      <w:r w:rsidRPr="00657C63">
        <w:rPr>
          <w:rFonts w:ascii="Arial Narrow" w:hAnsi="Arial Narrow" w:cs="GillSans"/>
          <w:sz w:val="22"/>
          <w:szCs w:val="22"/>
        </w:rPr>
        <w:t>1743-174</w:t>
      </w:r>
    </w:p>
    <w:p w:rsidR="00586FE4" w:rsidRPr="00657C63" w:rsidRDefault="00586FE4" w:rsidP="00586FE4">
      <w:pPr>
        <w:autoSpaceDE w:val="0"/>
        <w:autoSpaceDN w:val="0"/>
        <w:adjustRightInd w:val="0"/>
        <w:spacing w:line="480" w:lineRule="auto"/>
        <w:ind w:left="720"/>
        <w:rPr>
          <w:rFonts w:ascii="Arial Narrow" w:hAnsi="Arial Narrow" w:cs="Melior"/>
          <w:sz w:val="22"/>
          <w:szCs w:val="22"/>
        </w:rPr>
      </w:pPr>
      <w:proofErr w:type="gramStart"/>
      <w:r w:rsidRPr="00657C63">
        <w:rPr>
          <w:rFonts w:ascii="Arial Narrow" w:hAnsi="Arial Narrow"/>
          <w:sz w:val="22"/>
          <w:szCs w:val="22"/>
        </w:rPr>
        <w:t>Liu, W., Edwards, H., &amp; Courtney, M. (2011).</w:t>
      </w:r>
      <w:proofErr w:type="gramEnd"/>
      <w:r w:rsidRPr="00657C63">
        <w:rPr>
          <w:rFonts w:ascii="Arial Narrow" w:hAnsi="Arial Narrow"/>
          <w:sz w:val="22"/>
          <w:szCs w:val="22"/>
        </w:rPr>
        <w:t xml:space="preserve"> </w:t>
      </w:r>
      <w:proofErr w:type="gramStart"/>
      <w:r w:rsidRPr="00657C63">
        <w:rPr>
          <w:rFonts w:ascii="Arial Narrow" w:hAnsi="Arial Narrow"/>
          <w:sz w:val="22"/>
          <w:szCs w:val="22"/>
        </w:rPr>
        <w:t>The development and descriptions of an evidence-based case management educational program.</w:t>
      </w:r>
      <w:proofErr w:type="gramEnd"/>
      <w:r w:rsidRPr="00657C63">
        <w:rPr>
          <w:rFonts w:ascii="Arial Narrow" w:hAnsi="Arial Narrow"/>
          <w:sz w:val="22"/>
          <w:szCs w:val="22"/>
        </w:rPr>
        <w:t xml:space="preserve"> </w:t>
      </w:r>
      <w:proofErr w:type="gramStart"/>
      <w:r w:rsidRPr="00657C63">
        <w:rPr>
          <w:rFonts w:ascii="Arial Narrow" w:hAnsi="Arial Narrow"/>
          <w:i/>
          <w:iCs/>
          <w:sz w:val="22"/>
          <w:szCs w:val="22"/>
        </w:rPr>
        <w:t>Nurse Education Today</w:t>
      </w:r>
      <w:r w:rsidRPr="00657C63">
        <w:rPr>
          <w:rFonts w:ascii="Arial Narrow" w:hAnsi="Arial Narrow"/>
          <w:sz w:val="22"/>
          <w:szCs w:val="22"/>
        </w:rPr>
        <w:t xml:space="preserve">, </w:t>
      </w:r>
      <w:r w:rsidRPr="00657C63">
        <w:rPr>
          <w:rFonts w:ascii="Arial Narrow" w:hAnsi="Arial Narrow"/>
          <w:i/>
          <w:iCs/>
          <w:sz w:val="22"/>
          <w:szCs w:val="22"/>
        </w:rPr>
        <w:t>31</w:t>
      </w:r>
      <w:r w:rsidRPr="00657C63">
        <w:rPr>
          <w:rFonts w:ascii="Arial Narrow" w:hAnsi="Arial Narrow"/>
          <w:sz w:val="22"/>
          <w:szCs w:val="22"/>
        </w:rPr>
        <w:t>(8), e51-7.</w:t>
      </w:r>
      <w:proofErr w:type="gramEnd"/>
      <w:r w:rsidRPr="00657C63">
        <w:rPr>
          <w:rFonts w:ascii="Arial Narrow" w:hAnsi="Arial Narrow"/>
          <w:sz w:val="22"/>
          <w:szCs w:val="22"/>
        </w:rPr>
        <w:t xml:space="preserve"> doi:10.1016/j.nedt.2010.12.012</w:t>
      </w:r>
    </w:p>
    <w:p w:rsidR="00C26C89" w:rsidRPr="00657C63" w:rsidRDefault="0021070F" w:rsidP="00C26C89">
      <w:pPr>
        <w:spacing w:line="480" w:lineRule="auto"/>
        <w:ind w:left="720" w:hanging="720"/>
        <w:rPr>
          <w:rFonts w:ascii="Arial Narrow" w:eastAsia="Calibri" w:hAnsi="Arial Narrow" w:cs="Times New Roman"/>
          <w:sz w:val="22"/>
          <w:szCs w:val="22"/>
        </w:rPr>
      </w:pPr>
      <w:proofErr w:type="spellStart"/>
      <w:proofErr w:type="gramStart"/>
      <w:r w:rsidRPr="00657C63">
        <w:rPr>
          <w:rFonts w:ascii="Arial Narrow" w:eastAsia="Calibri" w:hAnsi="Arial Narrow" w:cs="Times New Roman"/>
          <w:sz w:val="22"/>
          <w:szCs w:val="22"/>
        </w:rPr>
        <w:t>Etkin</w:t>
      </w:r>
      <w:proofErr w:type="spellEnd"/>
      <w:r w:rsidRPr="00657C63">
        <w:rPr>
          <w:rFonts w:ascii="Arial Narrow" w:eastAsia="Calibri" w:hAnsi="Arial Narrow" w:cs="Times New Roman"/>
          <w:sz w:val="22"/>
          <w:szCs w:val="22"/>
        </w:rPr>
        <w:t>, A., &amp; Wager, T. (2007).</w:t>
      </w:r>
      <w:proofErr w:type="gramEnd"/>
      <w:r w:rsidRPr="00657C63">
        <w:rPr>
          <w:rFonts w:ascii="Arial Narrow" w:eastAsia="Calibri" w:hAnsi="Arial Narrow" w:cs="Times New Roman"/>
          <w:sz w:val="22"/>
          <w:szCs w:val="22"/>
        </w:rPr>
        <w:t xml:space="preserve"> Functional neuroimaging of anxiety: a meta-analysis of emotional processing in PTSD, social anxiety disorder, and specific phobia. </w:t>
      </w:r>
      <w:r w:rsidRPr="00657C63">
        <w:rPr>
          <w:rFonts w:ascii="Arial Narrow" w:eastAsia="Calibri" w:hAnsi="Arial Narrow" w:cs="Times New Roman"/>
          <w:i/>
          <w:iCs/>
          <w:sz w:val="22"/>
          <w:szCs w:val="22"/>
        </w:rPr>
        <w:t xml:space="preserve">American Journal </w:t>
      </w:r>
      <w:proofErr w:type="gramStart"/>
      <w:r w:rsidRPr="00657C63">
        <w:rPr>
          <w:rFonts w:ascii="Arial Narrow" w:eastAsia="Calibri" w:hAnsi="Arial Narrow" w:cs="Times New Roman"/>
          <w:i/>
          <w:iCs/>
          <w:sz w:val="22"/>
          <w:szCs w:val="22"/>
        </w:rPr>
        <w:t>Of</w:t>
      </w:r>
      <w:proofErr w:type="gramEnd"/>
      <w:r w:rsidRPr="00657C63">
        <w:rPr>
          <w:rFonts w:ascii="Arial Narrow" w:eastAsia="Calibri" w:hAnsi="Arial Narrow" w:cs="Times New Roman"/>
          <w:i/>
          <w:iCs/>
          <w:sz w:val="22"/>
          <w:szCs w:val="22"/>
        </w:rPr>
        <w:t xml:space="preserve"> Psychiatry</w:t>
      </w:r>
      <w:r w:rsidRPr="00657C63">
        <w:rPr>
          <w:rFonts w:ascii="Arial Narrow" w:eastAsia="Calibri" w:hAnsi="Arial Narrow" w:cs="Times New Roman"/>
          <w:sz w:val="22"/>
          <w:szCs w:val="22"/>
        </w:rPr>
        <w:t xml:space="preserve">, </w:t>
      </w:r>
      <w:r w:rsidRPr="00657C63">
        <w:rPr>
          <w:rFonts w:ascii="Arial Narrow" w:eastAsia="Calibri" w:hAnsi="Arial Narrow" w:cs="Times New Roman"/>
          <w:i/>
          <w:iCs/>
          <w:sz w:val="22"/>
          <w:szCs w:val="22"/>
        </w:rPr>
        <w:t>164</w:t>
      </w:r>
      <w:r w:rsidRPr="00657C63">
        <w:rPr>
          <w:rFonts w:ascii="Arial Narrow" w:eastAsia="Calibri" w:hAnsi="Arial Narrow" w:cs="Times New Roman"/>
          <w:sz w:val="22"/>
          <w:szCs w:val="22"/>
        </w:rPr>
        <w:t>(10), 1476-1488.</w:t>
      </w:r>
    </w:p>
    <w:p w:rsidR="0021070F" w:rsidRPr="00657C63" w:rsidRDefault="0021070F" w:rsidP="00C26C89">
      <w:pPr>
        <w:spacing w:line="480" w:lineRule="auto"/>
        <w:ind w:left="720" w:hanging="720"/>
        <w:rPr>
          <w:rFonts w:ascii="Arial Narrow" w:eastAsia="Calibri" w:hAnsi="Arial Narrow" w:cs="Times New Roman"/>
          <w:sz w:val="22"/>
          <w:szCs w:val="22"/>
        </w:rPr>
      </w:pPr>
      <w:proofErr w:type="spellStart"/>
      <w:proofErr w:type="gramStart"/>
      <w:r w:rsidRPr="00657C63">
        <w:rPr>
          <w:rFonts w:ascii="Arial Narrow" w:eastAsia="Calibri" w:hAnsi="Arial Narrow" w:cs="Times New Roman"/>
          <w:sz w:val="22"/>
          <w:szCs w:val="22"/>
        </w:rPr>
        <w:t>Feldner</w:t>
      </w:r>
      <w:proofErr w:type="spellEnd"/>
      <w:r w:rsidRPr="00657C63">
        <w:rPr>
          <w:rFonts w:ascii="Arial Narrow" w:eastAsia="Calibri" w:hAnsi="Arial Narrow" w:cs="Times New Roman"/>
          <w:sz w:val="22"/>
          <w:szCs w:val="22"/>
        </w:rPr>
        <w:t>, M., Monson, C., &amp; Friedman, M. (2007).</w:t>
      </w:r>
      <w:proofErr w:type="gramEnd"/>
      <w:r w:rsidRPr="00657C63">
        <w:rPr>
          <w:rFonts w:ascii="Arial Narrow" w:eastAsia="Calibri" w:hAnsi="Arial Narrow" w:cs="Times New Roman"/>
          <w:sz w:val="22"/>
          <w:szCs w:val="22"/>
        </w:rPr>
        <w:t xml:space="preserve"> A critical analysis of approaches to targeted PTSD prevention: current status and theoretically derived future directions. </w:t>
      </w:r>
      <w:r w:rsidRPr="00657C63">
        <w:rPr>
          <w:rFonts w:ascii="Arial Narrow" w:eastAsia="Calibri" w:hAnsi="Arial Narrow" w:cs="Times New Roman"/>
          <w:i/>
          <w:iCs/>
          <w:sz w:val="22"/>
          <w:szCs w:val="22"/>
        </w:rPr>
        <w:t>Behavior Modification</w:t>
      </w:r>
      <w:r w:rsidRPr="00657C63">
        <w:rPr>
          <w:rFonts w:ascii="Arial Narrow" w:eastAsia="Calibri" w:hAnsi="Arial Narrow" w:cs="Times New Roman"/>
          <w:sz w:val="22"/>
          <w:szCs w:val="22"/>
        </w:rPr>
        <w:t xml:space="preserve">, </w:t>
      </w:r>
      <w:r w:rsidRPr="00657C63">
        <w:rPr>
          <w:rFonts w:ascii="Arial Narrow" w:eastAsia="Calibri" w:hAnsi="Arial Narrow" w:cs="Times New Roman"/>
          <w:i/>
          <w:iCs/>
          <w:sz w:val="22"/>
          <w:szCs w:val="22"/>
        </w:rPr>
        <w:t>31</w:t>
      </w:r>
      <w:r w:rsidRPr="00657C63">
        <w:rPr>
          <w:rFonts w:ascii="Arial Narrow" w:eastAsia="Calibri" w:hAnsi="Arial Narrow" w:cs="Times New Roman"/>
          <w:sz w:val="22"/>
          <w:szCs w:val="22"/>
        </w:rPr>
        <w:t>(1), 80-116.</w:t>
      </w:r>
    </w:p>
    <w:p w:rsidR="0021070F" w:rsidRPr="00657C63" w:rsidRDefault="0021070F" w:rsidP="00C26C89">
      <w:pPr>
        <w:spacing w:line="480" w:lineRule="auto"/>
        <w:ind w:left="720" w:hanging="720"/>
        <w:rPr>
          <w:rFonts w:ascii="Arial Narrow" w:eastAsia="Calibri" w:hAnsi="Arial Narrow" w:cs="Times New Roman"/>
          <w:sz w:val="22"/>
          <w:szCs w:val="22"/>
        </w:rPr>
      </w:pPr>
      <w:proofErr w:type="spellStart"/>
      <w:proofErr w:type="gramStart"/>
      <w:r w:rsidRPr="00657C63">
        <w:rPr>
          <w:rFonts w:ascii="Arial Narrow" w:eastAsia="Calibri" w:hAnsi="Arial Narrow" w:cs="Times New Roman"/>
          <w:sz w:val="22"/>
          <w:szCs w:val="22"/>
        </w:rPr>
        <w:t>Koenigs</w:t>
      </w:r>
      <w:proofErr w:type="spellEnd"/>
      <w:r w:rsidRPr="00657C63">
        <w:rPr>
          <w:rFonts w:ascii="Arial Narrow" w:eastAsia="Calibri" w:hAnsi="Arial Narrow" w:cs="Times New Roman"/>
          <w:sz w:val="22"/>
          <w:szCs w:val="22"/>
        </w:rPr>
        <w:t xml:space="preserve">, M., &amp; </w:t>
      </w:r>
      <w:proofErr w:type="spellStart"/>
      <w:r w:rsidRPr="00657C63">
        <w:rPr>
          <w:rFonts w:ascii="Arial Narrow" w:eastAsia="Calibri" w:hAnsi="Arial Narrow" w:cs="Times New Roman"/>
          <w:sz w:val="22"/>
          <w:szCs w:val="22"/>
        </w:rPr>
        <w:t>Grafman</w:t>
      </w:r>
      <w:proofErr w:type="spellEnd"/>
      <w:r w:rsidRPr="00657C63">
        <w:rPr>
          <w:rFonts w:ascii="Arial Narrow" w:eastAsia="Calibri" w:hAnsi="Arial Narrow" w:cs="Times New Roman"/>
          <w:sz w:val="22"/>
          <w:szCs w:val="22"/>
        </w:rPr>
        <w:t>, J. (2009).</w:t>
      </w:r>
      <w:proofErr w:type="gramEnd"/>
      <w:r w:rsidRPr="00657C63">
        <w:rPr>
          <w:rFonts w:ascii="Arial Narrow" w:eastAsia="Calibri" w:hAnsi="Arial Narrow" w:cs="Times New Roman"/>
          <w:sz w:val="22"/>
          <w:szCs w:val="22"/>
        </w:rPr>
        <w:t xml:space="preserve">  Post-traumatic stress disorder: The role of medial prefrontal cortex and amygdala.  </w:t>
      </w:r>
      <w:r w:rsidRPr="00657C63">
        <w:rPr>
          <w:rFonts w:ascii="Arial Narrow" w:eastAsia="Calibri" w:hAnsi="Arial Narrow" w:cs="Times New Roman"/>
          <w:i/>
          <w:sz w:val="22"/>
          <w:szCs w:val="22"/>
        </w:rPr>
        <w:t>Neuroscientist 15</w:t>
      </w:r>
      <w:r w:rsidRPr="00657C63">
        <w:rPr>
          <w:rFonts w:ascii="Arial Narrow" w:eastAsia="Calibri" w:hAnsi="Arial Narrow" w:cs="Times New Roman"/>
          <w:sz w:val="22"/>
          <w:szCs w:val="22"/>
        </w:rPr>
        <w:t>(5) 540-548. DOI: 10.1177/1073858409333072.</w:t>
      </w:r>
    </w:p>
    <w:p w:rsidR="00B2786A" w:rsidRPr="00657C63" w:rsidRDefault="00B2786A" w:rsidP="00C26C89">
      <w:pPr>
        <w:spacing w:line="480" w:lineRule="auto"/>
        <w:ind w:left="720" w:hanging="720"/>
        <w:rPr>
          <w:rFonts w:ascii="Arial Narrow" w:eastAsia="Calibri" w:hAnsi="Arial Narrow" w:cs="Times New Roman"/>
          <w:sz w:val="22"/>
          <w:szCs w:val="22"/>
        </w:rPr>
      </w:pPr>
      <w:proofErr w:type="spellStart"/>
      <w:r w:rsidRPr="00657C63">
        <w:rPr>
          <w:rFonts w:ascii="Arial Narrow" w:eastAsia="Calibri" w:hAnsi="Arial Narrow" w:cs="Times New Roman"/>
          <w:sz w:val="22"/>
          <w:szCs w:val="22"/>
        </w:rPr>
        <w:t>Larrabee</w:t>
      </w:r>
      <w:proofErr w:type="spellEnd"/>
      <w:r w:rsidRPr="00657C63">
        <w:rPr>
          <w:rFonts w:ascii="Arial Narrow" w:eastAsia="Calibri" w:hAnsi="Arial Narrow" w:cs="Times New Roman"/>
          <w:sz w:val="22"/>
          <w:szCs w:val="22"/>
        </w:rPr>
        <w:t xml:space="preserve">, J., H. (2009).  </w:t>
      </w:r>
      <w:proofErr w:type="gramStart"/>
      <w:r w:rsidRPr="00657C63">
        <w:rPr>
          <w:rFonts w:ascii="Arial Narrow" w:eastAsia="Calibri" w:hAnsi="Arial Narrow" w:cs="Times New Roman"/>
          <w:sz w:val="22"/>
          <w:szCs w:val="22"/>
        </w:rPr>
        <w:t>Nurse to nurse: evidenced-based practice.</w:t>
      </w:r>
      <w:proofErr w:type="gramEnd"/>
      <w:r w:rsidRPr="00657C63">
        <w:rPr>
          <w:rFonts w:ascii="Arial Narrow" w:eastAsia="Calibri" w:hAnsi="Arial Narrow" w:cs="Times New Roman"/>
          <w:sz w:val="22"/>
          <w:szCs w:val="22"/>
        </w:rPr>
        <w:t xml:space="preserve"> New York: McGraw-Hill. </w:t>
      </w:r>
    </w:p>
    <w:p w:rsidR="00B2786A" w:rsidRPr="00657C63" w:rsidRDefault="00B2786A" w:rsidP="00C26C89">
      <w:pPr>
        <w:spacing w:line="480" w:lineRule="auto"/>
        <w:ind w:left="720" w:hanging="720"/>
        <w:rPr>
          <w:rFonts w:ascii="Arial Narrow" w:eastAsia="Calibri" w:hAnsi="Arial Narrow" w:cs="Times New Roman"/>
          <w:sz w:val="22"/>
          <w:szCs w:val="22"/>
        </w:rPr>
      </w:pPr>
      <w:proofErr w:type="spellStart"/>
      <w:proofErr w:type="gramStart"/>
      <w:r w:rsidRPr="00657C63">
        <w:rPr>
          <w:rFonts w:ascii="Arial Narrow" w:eastAsia="Calibri" w:hAnsi="Arial Narrow" w:cs="Times New Roman"/>
          <w:sz w:val="22"/>
          <w:szCs w:val="22"/>
        </w:rPr>
        <w:t>Linnman</w:t>
      </w:r>
      <w:proofErr w:type="spellEnd"/>
      <w:r w:rsidRPr="00657C63">
        <w:rPr>
          <w:rFonts w:ascii="Arial Narrow" w:eastAsia="Calibri" w:hAnsi="Arial Narrow" w:cs="Times New Roman"/>
          <w:sz w:val="22"/>
          <w:szCs w:val="22"/>
        </w:rPr>
        <w:t xml:space="preserve">, C., </w:t>
      </w:r>
      <w:proofErr w:type="spellStart"/>
      <w:r w:rsidRPr="00657C63">
        <w:rPr>
          <w:rFonts w:ascii="Arial Narrow" w:eastAsia="Calibri" w:hAnsi="Arial Narrow" w:cs="Times New Roman"/>
          <w:sz w:val="22"/>
          <w:szCs w:val="22"/>
        </w:rPr>
        <w:t>Zeidan</w:t>
      </w:r>
      <w:proofErr w:type="spellEnd"/>
      <w:r w:rsidRPr="00657C63">
        <w:rPr>
          <w:rFonts w:ascii="Arial Narrow" w:eastAsia="Calibri" w:hAnsi="Arial Narrow" w:cs="Times New Roman"/>
          <w:sz w:val="22"/>
          <w:szCs w:val="22"/>
        </w:rPr>
        <w:t xml:space="preserve">, M., </w:t>
      </w:r>
      <w:proofErr w:type="spellStart"/>
      <w:r w:rsidRPr="00657C63">
        <w:rPr>
          <w:rFonts w:ascii="Arial Narrow" w:eastAsia="Calibri" w:hAnsi="Arial Narrow" w:cs="Times New Roman"/>
          <w:sz w:val="22"/>
          <w:szCs w:val="22"/>
        </w:rPr>
        <w:t>Furtak</w:t>
      </w:r>
      <w:proofErr w:type="spellEnd"/>
      <w:r w:rsidRPr="00657C63">
        <w:rPr>
          <w:rFonts w:ascii="Arial Narrow" w:eastAsia="Calibri" w:hAnsi="Arial Narrow" w:cs="Times New Roman"/>
          <w:sz w:val="22"/>
          <w:szCs w:val="22"/>
        </w:rPr>
        <w:t xml:space="preserve">, S., Pitman, R., Quirk, G. &amp; </w:t>
      </w:r>
      <w:proofErr w:type="spellStart"/>
      <w:r w:rsidRPr="00657C63">
        <w:rPr>
          <w:rFonts w:ascii="Arial Narrow" w:eastAsia="Calibri" w:hAnsi="Arial Narrow" w:cs="Times New Roman"/>
          <w:sz w:val="22"/>
          <w:szCs w:val="22"/>
        </w:rPr>
        <w:t>Milad</w:t>
      </w:r>
      <w:proofErr w:type="spellEnd"/>
      <w:r w:rsidRPr="00657C63">
        <w:rPr>
          <w:rFonts w:ascii="Arial Narrow" w:eastAsia="Calibri" w:hAnsi="Arial Narrow" w:cs="Times New Roman"/>
          <w:sz w:val="22"/>
          <w:szCs w:val="22"/>
        </w:rPr>
        <w:t>, M. (2012).</w:t>
      </w:r>
      <w:proofErr w:type="gramEnd"/>
      <w:r w:rsidRPr="00657C63">
        <w:rPr>
          <w:rFonts w:ascii="Arial Narrow" w:eastAsia="Calibri" w:hAnsi="Arial Narrow" w:cs="Times New Roman"/>
          <w:sz w:val="22"/>
          <w:szCs w:val="22"/>
        </w:rPr>
        <w:t xml:space="preserve">  Resting amygdala and medial prefrontal metabolism predicts functional activation of the fear extinction circuit.  </w:t>
      </w:r>
      <w:r w:rsidRPr="00657C63">
        <w:rPr>
          <w:rFonts w:ascii="Arial Narrow" w:eastAsia="Calibri" w:hAnsi="Arial Narrow" w:cs="Times New Roman"/>
          <w:i/>
          <w:sz w:val="22"/>
          <w:szCs w:val="22"/>
        </w:rPr>
        <w:t>American Journal of Psychiatry 169</w:t>
      </w:r>
      <w:r w:rsidRPr="00657C63">
        <w:rPr>
          <w:rFonts w:ascii="Arial Narrow" w:eastAsia="Calibri" w:hAnsi="Arial Narrow" w:cs="Times New Roman"/>
          <w:sz w:val="22"/>
          <w:szCs w:val="22"/>
        </w:rPr>
        <w:t>(4) 415-423.</w:t>
      </w:r>
    </w:p>
    <w:p w:rsidR="00C26C89" w:rsidRPr="00657C63" w:rsidRDefault="00C26C89" w:rsidP="00C26C89">
      <w:pPr>
        <w:pStyle w:val="ListParagraph"/>
        <w:spacing w:line="480" w:lineRule="auto"/>
        <w:ind w:left="820" w:hanging="820"/>
        <w:rPr>
          <w:rFonts w:ascii="Arial Narrow" w:hAnsi="Arial Narrow"/>
          <w:sz w:val="22"/>
          <w:szCs w:val="22"/>
        </w:rPr>
      </w:pPr>
      <w:proofErr w:type="gramStart"/>
      <w:r w:rsidRPr="00657C63">
        <w:rPr>
          <w:rFonts w:ascii="Arial Narrow" w:hAnsi="Arial Narrow"/>
          <w:sz w:val="22"/>
          <w:szCs w:val="22"/>
        </w:rPr>
        <w:t>McNally, G., &amp; Westbrook, R. (2006).</w:t>
      </w:r>
      <w:proofErr w:type="gramEnd"/>
      <w:r w:rsidRPr="00657C63">
        <w:rPr>
          <w:rFonts w:ascii="Arial Narrow" w:hAnsi="Arial Narrow"/>
          <w:sz w:val="22"/>
          <w:szCs w:val="22"/>
        </w:rPr>
        <w:t xml:space="preserve"> Predicting danger: The nature, consequences, and neural </w:t>
      </w:r>
    </w:p>
    <w:p w:rsidR="00C26C89" w:rsidRPr="00657C63" w:rsidRDefault="00C26C89" w:rsidP="00C26C89">
      <w:pPr>
        <w:spacing w:line="480" w:lineRule="auto"/>
        <w:ind w:firstLine="720"/>
        <w:rPr>
          <w:rFonts w:ascii="Arial Narrow" w:hAnsi="Arial Narrow"/>
          <w:sz w:val="22"/>
          <w:szCs w:val="22"/>
        </w:rPr>
      </w:pPr>
      <w:proofErr w:type="gramStart"/>
      <w:r w:rsidRPr="00657C63">
        <w:rPr>
          <w:rFonts w:ascii="Arial Narrow" w:hAnsi="Arial Narrow"/>
          <w:sz w:val="22"/>
          <w:szCs w:val="22"/>
        </w:rPr>
        <w:t>mechanisms</w:t>
      </w:r>
      <w:proofErr w:type="gramEnd"/>
      <w:r w:rsidRPr="00657C63">
        <w:rPr>
          <w:rFonts w:ascii="Arial Narrow" w:hAnsi="Arial Narrow"/>
          <w:sz w:val="22"/>
          <w:szCs w:val="22"/>
        </w:rPr>
        <w:t xml:space="preserve"> of predictive fear learning. </w:t>
      </w:r>
      <w:r w:rsidRPr="00657C63">
        <w:rPr>
          <w:rFonts w:ascii="Arial Narrow" w:hAnsi="Arial Narrow"/>
          <w:i/>
          <w:sz w:val="22"/>
          <w:szCs w:val="22"/>
        </w:rPr>
        <w:t>Learning and Memory, 13</w:t>
      </w:r>
      <w:r w:rsidRPr="00657C63">
        <w:rPr>
          <w:rFonts w:ascii="Arial Narrow" w:hAnsi="Arial Narrow"/>
          <w:sz w:val="22"/>
          <w:szCs w:val="22"/>
        </w:rPr>
        <w:t xml:space="preserve">, 245-253. </w:t>
      </w:r>
      <w:proofErr w:type="spellStart"/>
      <w:proofErr w:type="gramStart"/>
      <w:r w:rsidRPr="00657C63">
        <w:rPr>
          <w:rFonts w:ascii="Arial Narrow" w:hAnsi="Arial Narrow"/>
          <w:sz w:val="22"/>
          <w:szCs w:val="22"/>
        </w:rPr>
        <w:t>doi</w:t>
      </w:r>
      <w:proofErr w:type="spellEnd"/>
      <w:proofErr w:type="gramEnd"/>
      <w:r w:rsidRPr="00657C63">
        <w:rPr>
          <w:rFonts w:ascii="Arial Narrow" w:hAnsi="Arial Narrow"/>
          <w:sz w:val="22"/>
          <w:szCs w:val="22"/>
        </w:rPr>
        <w:t xml:space="preserve">: </w:t>
      </w:r>
    </w:p>
    <w:p w:rsidR="00C26C89" w:rsidRPr="00657C63" w:rsidRDefault="00C26C89" w:rsidP="00C26C89">
      <w:pPr>
        <w:spacing w:line="480" w:lineRule="auto"/>
        <w:ind w:firstLine="720"/>
        <w:rPr>
          <w:rFonts w:ascii="Arial Narrow" w:hAnsi="Arial Narrow"/>
          <w:sz w:val="22"/>
          <w:szCs w:val="22"/>
        </w:rPr>
      </w:pPr>
      <w:r w:rsidRPr="00657C63">
        <w:rPr>
          <w:rFonts w:ascii="Arial Narrow" w:hAnsi="Arial Narrow"/>
          <w:sz w:val="22"/>
          <w:szCs w:val="22"/>
        </w:rPr>
        <w:t>10.1101/lm.196606.</w:t>
      </w:r>
    </w:p>
    <w:p w:rsidR="00B2786A" w:rsidRPr="00657C63" w:rsidRDefault="00B2786A" w:rsidP="00C26C89">
      <w:pPr>
        <w:spacing w:line="480" w:lineRule="auto"/>
        <w:ind w:left="720" w:hanging="720"/>
        <w:rPr>
          <w:rFonts w:ascii="Arial Narrow" w:eastAsia="Calibri" w:hAnsi="Arial Narrow" w:cs="Times New Roman"/>
          <w:sz w:val="22"/>
          <w:szCs w:val="22"/>
        </w:rPr>
      </w:pPr>
      <w:proofErr w:type="spellStart"/>
      <w:proofErr w:type="gramStart"/>
      <w:r w:rsidRPr="00657C63">
        <w:rPr>
          <w:rFonts w:ascii="Arial Narrow" w:eastAsia="Calibri" w:hAnsi="Arial Narrow" w:cs="Times New Roman"/>
          <w:sz w:val="22"/>
          <w:szCs w:val="22"/>
        </w:rPr>
        <w:t>Melnyk</w:t>
      </w:r>
      <w:proofErr w:type="spellEnd"/>
      <w:r w:rsidRPr="00657C63">
        <w:rPr>
          <w:rFonts w:ascii="Arial Narrow" w:eastAsia="Calibri" w:hAnsi="Arial Narrow" w:cs="Times New Roman"/>
          <w:sz w:val="22"/>
          <w:szCs w:val="22"/>
        </w:rPr>
        <w:t xml:space="preserve">, B.M., &amp; </w:t>
      </w:r>
      <w:proofErr w:type="spellStart"/>
      <w:r w:rsidRPr="00657C63">
        <w:rPr>
          <w:rFonts w:ascii="Arial Narrow" w:eastAsia="Calibri" w:hAnsi="Arial Narrow" w:cs="Times New Roman"/>
          <w:sz w:val="22"/>
          <w:szCs w:val="22"/>
        </w:rPr>
        <w:t>Fineout-Overholt</w:t>
      </w:r>
      <w:proofErr w:type="spellEnd"/>
      <w:r w:rsidRPr="00657C63">
        <w:rPr>
          <w:rFonts w:ascii="Arial Narrow" w:eastAsia="Calibri" w:hAnsi="Arial Narrow" w:cs="Times New Roman"/>
          <w:sz w:val="22"/>
          <w:szCs w:val="22"/>
        </w:rPr>
        <w:t>, E. (2011).</w:t>
      </w:r>
      <w:proofErr w:type="gramEnd"/>
      <w:r w:rsidRPr="00657C63">
        <w:rPr>
          <w:rFonts w:ascii="Arial Narrow" w:eastAsia="Calibri" w:hAnsi="Arial Narrow" w:cs="Times New Roman"/>
          <w:sz w:val="22"/>
          <w:szCs w:val="22"/>
        </w:rPr>
        <w:t xml:space="preserve"> </w:t>
      </w:r>
      <w:r w:rsidRPr="00657C63">
        <w:rPr>
          <w:rFonts w:ascii="Arial Narrow" w:eastAsia="Calibri" w:hAnsi="Arial Narrow" w:cs="Times New Roman"/>
          <w:i/>
          <w:sz w:val="22"/>
          <w:szCs w:val="22"/>
        </w:rPr>
        <w:t xml:space="preserve">Evidenced based practice in nursing in healthcare: A guide to best practice </w:t>
      </w:r>
      <w:r w:rsidRPr="00657C63">
        <w:rPr>
          <w:rFonts w:ascii="Arial Narrow" w:eastAsia="Calibri" w:hAnsi="Arial Narrow" w:cs="Times New Roman"/>
          <w:sz w:val="22"/>
          <w:szCs w:val="22"/>
        </w:rPr>
        <w:t>(2</w:t>
      </w:r>
      <w:r w:rsidRPr="00657C63">
        <w:rPr>
          <w:rFonts w:ascii="Arial Narrow" w:eastAsia="Calibri" w:hAnsi="Arial Narrow" w:cs="Times New Roman"/>
          <w:sz w:val="22"/>
          <w:szCs w:val="22"/>
          <w:vertAlign w:val="superscript"/>
        </w:rPr>
        <w:t>nd</w:t>
      </w:r>
      <w:r w:rsidRPr="00657C63">
        <w:rPr>
          <w:rFonts w:ascii="Arial Narrow" w:eastAsia="Calibri" w:hAnsi="Arial Narrow" w:cs="Times New Roman"/>
          <w:sz w:val="22"/>
          <w:szCs w:val="22"/>
        </w:rPr>
        <w:t xml:space="preserve"> ed</w:t>
      </w:r>
      <w:proofErr w:type="gramStart"/>
      <w:r w:rsidRPr="00657C63">
        <w:rPr>
          <w:rFonts w:ascii="Arial Narrow" w:eastAsia="Calibri" w:hAnsi="Arial Narrow" w:cs="Times New Roman"/>
          <w:sz w:val="22"/>
          <w:szCs w:val="22"/>
        </w:rPr>
        <w:t>. )</w:t>
      </w:r>
      <w:proofErr w:type="gramEnd"/>
      <w:r w:rsidRPr="00657C63">
        <w:rPr>
          <w:rFonts w:ascii="Arial Narrow" w:eastAsia="Calibri" w:hAnsi="Arial Narrow" w:cs="Times New Roman"/>
          <w:sz w:val="22"/>
          <w:szCs w:val="22"/>
        </w:rPr>
        <w:t>.  Philadelphia, PA: Lippincott Williams &amp; Wilkins.</w:t>
      </w:r>
    </w:p>
    <w:p w:rsidR="00B2786A" w:rsidRPr="00657C63" w:rsidRDefault="00B2786A" w:rsidP="00C26C89">
      <w:pPr>
        <w:spacing w:line="480" w:lineRule="auto"/>
        <w:ind w:left="720" w:hanging="720"/>
        <w:rPr>
          <w:rFonts w:ascii="Arial Narrow" w:eastAsia="Calibri" w:hAnsi="Arial Narrow" w:cs="Times New Roman"/>
          <w:bCs/>
          <w:sz w:val="22"/>
          <w:szCs w:val="22"/>
        </w:rPr>
      </w:pPr>
      <w:proofErr w:type="gramStart"/>
      <w:r w:rsidRPr="00657C63">
        <w:rPr>
          <w:rFonts w:ascii="Arial Narrow" w:eastAsia="Calibri" w:hAnsi="Arial Narrow" w:cs="Times New Roman"/>
          <w:bCs/>
          <w:sz w:val="22"/>
          <w:szCs w:val="22"/>
        </w:rPr>
        <w:lastRenderedPageBreak/>
        <w:t>Medical Surveillance Monthly Report (MSMR) (2011).</w:t>
      </w:r>
      <w:proofErr w:type="gramEnd"/>
      <w:r w:rsidRPr="00657C63">
        <w:rPr>
          <w:rFonts w:ascii="Arial Narrow" w:eastAsia="Calibri" w:hAnsi="Arial Narrow" w:cs="Times New Roman"/>
          <w:bCs/>
          <w:sz w:val="22"/>
          <w:szCs w:val="22"/>
        </w:rPr>
        <w:t xml:space="preserve"> </w:t>
      </w:r>
      <w:proofErr w:type="gramStart"/>
      <w:r w:rsidRPr="00657C63">
        <w:rPr>
          <w:rFonts w:ascii="Arial Narrow" w:eastAsia="Calibri" w:hAnsi="Arial Narrow" w:cs="Times New Roman"/>
          <w:bCs/>
          <w:sz w:val="22"/>
          <w:szCs w:val="22"/>
        </w:rPr>
        <w:t>Association between repeated deployments to Iraq (OIF/OND) and Afghanistan (OEF) and post-deployment illnesses and injuries, active component, U.S. Armed Forces, 2003-2010.</w:t>
      </w:r>
      <w:proofErr w:type="gramEnd"/>
      <w:r w:rsidRPr="00657C63">
        <w:rPr>
          <w:rFonts w:ascii="Arial Narrow" w:eastAsia="Calibri" w:hAnsi="Arial Narrow" w:cs="Times New Roman"/>
          <w:bCs/>
          <w:sz w:val="22"/>
          <w:szCs w:val="22"/>
        </w:rPr>
        <w:t xml:space="preserve">  Part II. </w:t>
      </w:r>
      <w:proofErr w:type="gramStart"/>
      <w:r w:rsidRPr="00657C63">
        <w:rPr>
          <w:rFonts w:ascii="Arial Narrow" w:eastAsia="Calibri" w:hAnsi="Arial Narrow" w:cs="Times New Roman"/>
          <w:bCs/>
          <w:sz w:val="22"/>
          <w:szCs w:val="22"/>
        </w:rPr>
        <w:t>Mental disorders, by gender, age group, military occupation, and “dwell times” prior to repeat (second through fifth) deployments.</w:t>
      </w:r>
      <w:proofErr w:type="gramEnd"/>
      <w:r w:rsidRPr="00657C63">
        <w:rPr>
          <w:rFonts w:ascii="Arial Narrow" w:eastAsia="Calibri" w:hAnsi="Arial Narrow" w:cs="Times New Roman"/>
          <w:bCs/>
          <w:sz w:val="22"/>
          <w:szCs w:val="22"/>
        </w:rPr>
        <w:t xml:space="preserve"> </w:t>
      </w:r>
      <w:proofErr w:type="gramStart"/>
      <w:r w:rsidRPr="00657C63">
        <w:rPr>
          <w:rFonts w:ascii="Arial Narrow" w:eastAsia="Calibri" w:hAnsi="Arial Narrow" w:cs="Times New Roman"/>
          <w:bCs/>
          <w:i/>
          <w:sz w:val="22"/>
          <w:szCs w:val="22"/>
        </w:rPr>
        <w:t>Medical Surveillance monthly report, 18</w:t>
      </w:r>
      <w:r w:rsidRPr="00657C63">
        <w:rPr>
          <w:rFonts w:ascii="Arial Narrow" w:eastAsia="Calibri" w:hAnsi="Arial Narrow" w:cs="Times New Roman"/>
          <w:bCs/>
          <w:sz w:val="22"/>
          <w:szCs w:val="22"/>
        </w:rPr>
        <w:t>(9).</w:t>
      </w:r>
      <w:proofErr w:type="gramEnd"/>
      <w:r w:rsidRPr="00657C63">
        <w:rPr>
          <w:rFonts w:ascii="Arial Narrow" w:eastAsia="Calibri" w:hAnsi="Arial Narrow" w:cs="Times New Roman"/>
          <w:bCs/>
          <w:sz w:val="22"/>
          <w:szCs w:val="22"/>
        </w:rPr>
        <w:t xml:space="preserve"> 2 - 11</w:t>
      </w:r>
      <w:r w:rsidRPr="00657C63">
        <w:rPr>
          <w:rFonts w:ascii="Arial Narrow" w:eastAsia="Calibri" w:hAnsi="Arial Narrow" w:cs="Times New Roman"/>
          <w:b/>
          <w:bCs/>
          <w:i/>
          <w:sz w:val="22"/>
          <w:szCs w:val="22"/>
        </w:rPr>
        <w:t xml:space="preserve">. </w:t>
      </w:r>
    </w:p>
    <w:p w:rsidR="00B2786A" w:rsidRPr="00657C63" w:rsidRDefault="00B2786A" w:rsidP="00C26C89">
      <w:pPr>
        <w:spacing w:line="480" w:lineRule="auto"/>
        <w:ind w:left="720" w:hanging="720"/>
        <w:rPr>
          <w:rFonts w:ascii="Arial Narrow" w:eastAsia="Calibri" w:hAnsi="Arial Narrow" w:cs="Times New Roman"/>
          <w:sz w:val="22"/>
          <w:szCs w:val="22"/>
        </w:rPr>
      </w:pPr>
      <w:proofErr w:type="spellStart"/>
      <w:r w:rsidRPr="00657C63">
        <w:rPr>
          <w:rFonts w:ascii="Arial Narrow" w:eastAsia="Calibri" w:hAnsi="Arial Narrow" w:cs="Times New Roman"/>
          <w:bCs/>
          <w:sz w:val="22"/>
          <w:szCs w:val="22"/>
        </w:rPr>
        <w:t>Milad</w:t>
      </w:r>
      <w:proofErr w:type="spellEnd"/>
      <w:r w:rsidRPr="00657C63">
        <w:rPr>
          <w:rFonts w:ascii="Arial Narrow" w:eastAsia="Calibri" w:hAnsi="Arial Narrow" w:cs="Times New Roman"/>
          <w:bCs/>
          <w:sz w:val="22"/>
          <w:szCs w:val="22"/>
        </w:rPr>
        <w:t>, M., Orr, S., Pitman, R.</w:t>
      </w:r>
      <w:proofErr w:type="gramStart"/>
      <w:r w:rsidRPr="00657C63">
        <w:rPr>
          <w:rFonts w:ascii="Arial Narrow" w:eastAsia="Calibri" w:hAnsi="Arial Narrow" w:cs="Times New Roman"/>
          <w:bCs/>
          <w:sz w:val="22"/>
          <w:szCs w:val="22"/>
        </w:rPr>
        <w:t>, ,</w:t>
      </w:r>
      <w:proofErr w:type="gramEnd"/>
      <w:r w:rsidRPr="00657C63">
        <w:rPr>
          <w:rFonts w:ascii="Arial Narrow" w:eastAsia="Calibri" w:hAnsi="Arial Narrow" w:cs="Times New Roman"/>
          <w:bCs/>
          <w:sz w:val="22"/>
          <w:szCs w:val="22"/>
        </w:rPr>
        <w:t xml:space="preserve"> &amp; Rauch, S. (2005). </w:t>
      </w:r>
      <w:proofErr w:type="gramStart"/>
      <w:r w:rsidRPr="00657C63">
        <w:rPr>
          <w:rFonts w:ascii="Arial Narrow" w:eastAsia="Calibri" w:hAnsi="Arial Narrow" w:cs="Times New Roman"/>
          <w:bCs/>
          <w:sz w:val="22"/>
          <w:szCs w:val="22"/>
        </w:rPr>
        <w:t>Context modulation of memory for fear extinction in humans.</w:t>
      </w:r>
      <w:proofErr w:type="gramEnd"/>
      <w:r w:rsidRPr="00657C63">
        <w:rPr>
          <w:rFonts w:ascii="Arial Narrow" w:eastAsia="Calibri" w:hAnsi="Arial Narrow" w:cs="Times New Roman"/>
          <w:bCs/>
          <w:sz w:val="22"/>
          <w:szCs w:val="22"/>
        </w:rPr>
        <w:t xml:space="preserve"> </w:t>
      </w:r>
      <w:proofErr w:type="gramStart"/>
      <w:r w:rsidRPr="00657C63">
        <w:rPr>
          <w:rFonts w:ascii="Arial Narrow" w:eastAsia="Calibri" w:hAnsi="Arial Narrow" w:cs="Times New Roman"/>
          <w:bCs/>
          <w:i/>
          <w:iCs/>
          <w:sz w:val="22"/>
          <w:szCs w:val="22"/>
        </w:rPr>
        <w:t>Psychophysiology</w:t>
      </w:r>
      <w:r w:rsidRPr="00657C63">
        <w:rPr>
          <w:rFonts w:ascii="Arial Narrow" w:eastAsia="Calibri" w:hAnsi="Arial Narrow" w:cs="Times New Roman"/>
          <w:bCs/>
          <w:sz w:val="22"/>
          <w:szCs w:val="22"/>
        </w:rPr>
        <w:t xml:space="preserve">, </w:t>
      </w:r>
      <w:r w:rsidRPr="00657C63">
        <w:rPr>
          <w:rFonts w:ascii="Arial Narrow" w:eastAsia="Calibri" w:hAnsi="Arial Narrow" w:cs="Times New Roman"/>
          <w:bCs/>
          <w:i/>
          <w:iCs/>
          <w:sz w:val="22"/>
          <w:szCs w:val="22"/>
        </w:rPr>
        <w:t>42</w:t>
      </w:r>
      <w:r w:rsidRPr="00657C63">
        <w:rPr>
          <w:rFonts w:ascii="Arial Narrow" w:eastAsia="Calibri" w:hAnsi="Arial Narrow" w:cs="Times New Roman"/>
          <w:bCs/>
          <w:sz w:val="22"/>
          <w:szCs w:val="22"/>
        </w:rPr>
        <w:t>(4), 456-64.</w:t>
      </w:r>
      <w:proofErr w:type="gramEnd"/>
      <w:r w:rsidRPr="00657C63">
        <w:rPr>
          <w:rFonts w:ascii="Arial Narrow" w:eastAsia="Calibri" w:hAnsi="Arial Narrow" w:cs="Times New Roman"/>
          <w:bCs/>
          <w:sz w:val="22"/>
          <w:szCs w:val="22"/>
        </w:rPr>
        <w:t xml:space="preserve"> doi:10.1111/j.1469-8986.2005.00302.x</w:t>
      </w:r>
    </w:p>
    <w:p w:rsidR="00B2786A" w:rsidRPr="00657C63" w:rsidRDefault="00B2786A" w:rsidP="00C26C89">
      <w:pPr>
        <w:spacing w:line="480" w:lineRule="auto"/>
        <w:ind w:left="720" w:hanging="720"/>
        <w:rPr>
          <w:rFonts w:ascii="Arial Narrow" w:eastAsia="Calibri" w:hAnsi="Arial Narrow" w:cs="Times New Roman"/>
          <w:sz w:val="22"/>
          <w:szCs w:val="22"/>
        </w:rPr>
      </w:pPr>
      <w:proofErr w:type="spellStart"/>
      <w:proofErr w:type="gramStart"/>
      <w:r w:rsidRPr="00657C63">
        <w:rPr>
          <w:rFonts w:ascii="Arial Narrow" w:eastAsia="Calibri" w:hAnsi="Arial Narrow" w:cs="Times New Roman"/>
          <w:sz w:val="22"/>
          <w:szCs w:val="22"/>
        </w:rPr>
        <w:t>Milad</w:t>
      </w:r>
      <w:proofErr w:type="spellEnd"/>
      <w:r w:rsidRPr="00657C63">
        <w:rPr>
          <w:rFonts w:ascii="Arial Narrow" w:eastAsia="Calibri" w:hAnsi="Arial Narrow" w:cs="Times New Roman"/>
          <w:sz w:val="22"/>
          <w:szCs w:val="22"/>
        </w:rPr>
        <w:t>, M. &amp; Quirk, G. (2012).</w:t>
      </w:r>
      <w:proofErr w:type="gramEnd"/>
      <w:r w:rsidRPr="00657C63">
        <w:rPr>
          <w:rFonts w:ascii="Arial Narrow" w:eastAsia="Calibri" w:hAnsi="Arial Narrow" w:cs="Times New Roman"/>
          <w:sz w:val="22"/>
          <w:szCs w:val="22"/>
        </w:rPr>
        <w:t xml:space="preserve">  Fear extinction as a model for translational neuroscience: Ten years of progress. The Annual Review of Psychology 63 129-151. DOI:10.1146/annrev.psych.121208.131631.</w:t>
      </w:r>
    </w:p>
    <w:p w:rsidR="00B2786A" w:rsidRPr="00657C63" w:rsidRDefault="00B2786A" w:rsidP="00C26C89">
      <w:pPr>
        <w:spacing w:line="480" w:lineRule="auto"/>
        <w:ind w:left="720" w:hanging="720"/>
        <w:rPr>
          <w:rFonts w:ascii="Arial Narrow" w:eastAsia="Calibri" w:hAnsi="Arial Narrow" w:cs="Times New Roman"/>
          <w:bCs/>
          <w:sz w:val="22"/>
          <w:szCs w:val="22"/>
        </w:rPr>
      </w:pPr>
      <w:r w:rsidRPr="00657C63">
        <w:rPr>
          <w:rFonts w:ascii="Arial Narrow" w:eastAsia="Calibri" w:hAnsi="Arial Narrow" w:cs="Times New Roman"/>
          <w:bCs/>
          <w:sz w:val="22"/>
          <w:szCs w:val="22"/>
        </w:rPr>
        <w:t xml:space="preserve">Peterson, A., Baker, M. T., &amp; McCarthy, K. R., (2008) Combat stress casualties in Iraq. Part 1 &amp; 2: behavioral health consultation at an </w:t>
      </w:r>
      <w:proofErr w:type="gramStart"/>
      <w:r w:rsidRPr="00657C63">
        <w:rPr>
          <w:rFonts w:ascii="Arial Narrow" w:eastAsia="Calibri" w:hAnsi="Arial Narrow" w:cs="Times New Roman"/>
          <w:bCs/>
          <w:sz w:val="22"/>
          <w:szCs w:val="22"/>
        </w:rPr>
        <w:t>expeditionary  medical</w:t>
      </w:r>
      <w:proofErr w:type="gramEnd"/>
      <w:r w:rsidRPr="00657C63">
        <w:rPr>
          <w:rFonts w:ascii="Arial Narrow" w:eastAsia="Calibri" w:hAnsi="Arial Narrow" w:cs="Times New Roman"/>
          <w:bCs/>
          <w:sz w:val="22"/>
          <w:szCs w:val="22"/>
        </w:rPr>
        <w:t xml:space="preserve"> group.  </w:t>
      </w:r>
      <w:proofErr w:type="gramStart"/>
      <w:r w:rsidRPr="00657C63">
        <w:rPr>
          <w:rFonts w:ascii="Arial Narrow" w:eastAsia="Calibri" w:hAnsi="Arial Narrow" w:cs="Times New Roman"/>
          <w:bCs/>
          <w:i/>
          <w:sz w:val="22"/>
          <w:szCs w:val="22"/>
        </w:rPr>
        <w:t>Perspectives in Psychiatric Care, 44</w:t>
      </w:r>
      <w:r w:rsidRPr="00657C63">
        <w:rPr>
          <w:rFonts w:ascii="Arial Narrow" w:eastAsia="Calibri" w:hAnsi="Arial Narrow" w:cs="Times New Roman"/>
          <w:bCs/>
          <w:sz w:val="22"/>
          <w:szCs w:val="22"/>
        </w:rPr>
        <w:t>(3) 146-168</w:t>
      </w:r>
      <w:r w:rsidRPr="00657C63">
        <w:rPr>
          <w:rFonts w:ascii="Arial Narrow" w:eastAsia="Calibri" w:hAnsi="Arial Narrow" w:cs="Times New Roman"/>
          <w:bCs/>
          <w:i/>
          <w:sz w:val="22"/>
          <w:szCs w:val="22"/>
        </w:rPr>
        <w:t>,</w:t>
      </w:r>
      <w:r w:rsidRPr="00657C63">
        <w:rPr>
          <w:rFonts w:ascii="Arial Narrow" w:eastAsia="Calibri" w:hAnsi="Arial Narrow" w:cs="Times New Roman"/>
          <w:bCs/>
          <w:sz w:val="22"/>
          <w:szCs w:val="22"/>
        </w:rPr>
        <w:t xml:space="preserve"> Blackwell Publishing Ltd.</w:t>
      </w:r>
      <w:proofErr w:type="gramEnd"/>
    </w:p>
    <w:p w:rsidR="00B2786A" w:rsidRPr="00657C63" w:rsidRDefault="00B2786A" w:rsidP="00C26C89">
      <w:pPr>
        <w:spacing w:line="480" w:lineRule="auto"/>
        <w:ind w:left="720" w:hanging="720"/>
        <w:rPr>
          <w:rFonts w:ascii="Arial Narrow" w:eastAsia="Calibri" w:hAnsi="Arial Narrow" w:cs="Times New Roman"/>
          <w:bCs/>
          <w:sz w:val="22"/>
          <w:szCs w:val="22"/>
        </w:rPr>
      </w:pPr>
      <w:proofErr w:type="gramStart"/>
      <w:r w:rsidRPr="00657C63">
        <w:rPr>
          <w:rFonts w:ascii="Arial Narrow" w:eastAsia="Calibri" w:hAnsi="Arial Narrow" w:cs="Times New Roman"/>
          <w:bCs/>
          <w:sz w:val="22"/>
          <w:szCs w:val="22"/>
        </w:rPr>
        <w:t xml:space="preserve">Quirk, G., Pare, D., Richardson, R., </w:t>
      </w:r>
      <w:proofErr w:type="spellStart"/>
      <w:r w:rsidRPr="00657C63">
        <w:rPr>
          <w:rFonts w:ascii="Arial Narrow" w:eastAsia="Calibri" w:hAnsi="Arial Narrow" w:cs="Times New Roman"/>
          <w:bCs/>
          <w:sz w:val="22"/>
          <w:szCs w:val="22"/>
        </w:rPr>
        <w:t>Herry</w:t>
      </w:r>
      <w:proofErr w:type="spellEnd"/>
      <w:r w:rsidRPr="00657C63">
        <w:rPr>
          <w:rFonts w:ascii="Arial Narrow" w:eastAsia="Calibri" w:hAnsi="Arial Narrow" w:cs="Times New Roman"/>
          <w:bCs/>
          <w:sz w:val="22"/>
          <w:szCs w:val="22"/>
        </w:rPr>
        <w:t xml:space="preserve">, C., </w:t>
      </w:r>
      <w:proofErr w:type="spellStart"/>
      <w:r w:rsidRPr="00657C63">
        <w:rPr>
          <w:rFonts w:ascii="Arial Narrow" w:eastAsia="Calibri" w:hAnsi="Arial Narrow" w:cs="Times New Roman"/>
          <w:bCs/>
          <w:sz w:val="22"/>
          <w:szCs w:val="22"/>
        </w:rPr>
        <w:t>Monfils</w:t>
      </w:r>
      <w:proofErr w:type="spellEnd"/>
      <w:r w:rsidRPr="00657C63">
        <w:rPr>
          <w:rFonts w:ascii="Arial Narrow" w:eastAsia="Calibri" w:hAnsi="Arial Narrow" w:cs="Times New Roman"/>
          <w:bCs/>
          <w:sz w:val="22"/>
          <w:szCs w:val="22"/>
        </w:rPr>
        <w:t xml:space="preserve">, M., Schiller, B., &amp; </w:t>
      </w:r>
      <w:proofErr w:type="spellStart"/>
      <w:r w:rsidRPr="00657C63">
        <w:rPr>
          <w:rFonts w:ascii="Arial Narrow" w:eastAsia="Calibri" w:hAnsi="Arial Narrow" w:cs="Times New Roman"/>
          <w:bCs/>
          <w:sz w:val="22"/>
          <w:szCs w:val="22"/>
        </w:rPr>
        <w:t>Vicentic</w:t>
      </w:r>
      <w:proofErr w:type="spellEnd"/>
      <w:r w:rsidRPr="00657C63">
        <w:rPr>
          <w:rFonts w:ascii="Arial Narrow" w:eastAsia="Calibri" w:hAnsi="Arial Narrow" w:cs="Times New Roman"/>
          <w:bCs/>
          <w:sz w:val="22"/>
          <w:szCs w:val="22"/>
        </w:rPr>
        <w:t>, A. (2010).</w:t>
      </w:r>
      <w:proofErr w:type="gramEnd"/>
      <w:r w:rsidRPr="00657C63">
        <w:rPr>
          <w:rFonts w:ascii="Arial Narrow" w:eastAsia="Calibri" w:hAnsi="Arial Narrow" w:cs="Times New Roman"/>
          <w:bCs/>
          <w:sz w:val="22"/>
          <w:szCs w:val="22"/>
        </w:rPr>
        <w:t xml:space="preserve">  </w:t>
      </w:r>
      <w:proofErr w:type="gramStart"/>
      <w:r w:rsidRPr="00657C63">
        <w:rPr>
          <w:rFonts w:ascii="Arial Narrow" w:eastAsia="Calibri" w:hAnsi="Arial Narrow" w:cs="Times New Roman"/>
          <w:bCs/>
          <w:sz w:val="22"/>
          <w:szCs w:val="22"/>
        </w:rPr>
        <w:t>Erasing fear memories with extinction training.</w:t>
      </w:r>
      <w:proofErr w:type="gramEnd"/>
      <w:r w:rsidRPr="00657C63">
        <w:rPr>
          <w:rFonts w:ascii="Arial Narrow" w:eastAsia="Calibri" w:hAnsi="Arial Narrow" w:cs="Times New Roman"/>
          <w:bCs/>
          <w:sz w:val="22"/>
          <w:szCs w:val="22"/>
        </w:rPr>
        <w:t xml:space="preserve">  </w:t>
      </w:r>
      <w:r w:rsidRPr="00657C63">
        <w:rPr>
          <w:rFonts w:ascii="Arial Narrow" w:eastAsia="Calibri" w:hAnsi="Arial Narrow" w:cs="Times New Roman"/>
          <w:bCs/>
          <w:i/>
          <w:sz w:val="22"/>
          <w:szCs w:val="22"/>
        </w:rPr>
        <w:t>The Journal of Neuroscience, 30</w:t>
      </w:r>
      <w:r w:rsidRPr="00657C63">
        <w:rPr>
          <w:rFonts w:ascii="Arial Narrow" w:eastAsia="Calibri" w:hAnsi="Arial Narrow" w:cs="Times New Roman"/>
          <w:bCs/>
          <w:sz w:val="22"/>
          <w:szCs w:val="22"/>
        </w:rPr>
        <w:t>, 14993-14997.  DOI: 10.1523/JNEUROSCI.4268-10.2010.</w:t>
      </w:r>
    </w:p>
    <w:p w:rsidR="007D1C8C" w:rsidRPr="00657C63" w:rsidRDefault="007D1C8C" w:rsidP="00C26C89">
      <w:pPr>
        <w:spacing w:line="480" w:lineRule="auto"/>
        <w:ind w:left="720" w:hanging="720"/>
        <w:rPr>
          <w:rFonts w:ascii="Arial Narrow" w:eastAsia="Calibri" w:hAnsi="Arial Narrow" w:cs="Times New Roman"/>
          <w:bCs/>
          <w:sz w:val="22"/>
          <w:szCs w:val="22"/>
        </w:rPr>
      </w:pPr>
      <w:r w:rsidRPr="00657C63">
        <w:rPr>
          <w:rFonts w:ascii="Arial Narrow" w:eastAsia="Calibri" w:hAnsi="Arial Narrow" w:cs="Times New Roman"/>
          <w:bCs/>
          <w:sz w:val="22"/>
          <w:szCs w:val="22"/>
        </w:rPr>
        <w:t xml:space="preserve">Stewart, D., (2009).  Casualties of war: Compassion fatigue and health care providers. </w:t>
      </w:r>
      <w:r w:rsidRPr="00657C63">
        <w:rPr>
          <w:rFonts w:ascii="Arial Narrow" w:hAnsi="Arial Narrow" w:cs="Helvetica"/>
          <w:sz w:val="22"/>
          <w:szCs w:val="22"/>
        </w:rPr>
        <w:t xml:space="preserve"> </w:t>
      </w:r>
      <w:proofErr w:type="gramStart"/>
      <w:r w:rsidRPr="00657C63">
        <w:rPr>
          <w:rFonts w:ascii="Arial Narrow" w:eastAsia="Calibri" w:hAnsi="Arial Narrow" w:cs="Times New Roman"/>
          <w:bCs/>
          <w:i/>
          <w:sz w:val="22"/>
          <w:szCs w:val="22"/>
        </w:rPr>
        <w:t>MEDSURG Nursing</w:t>
      </w:r>
      <w:r w:rsidRPr="00657C63">
        <w:rPr>
          <w:rFonts w:ascii="Arial Narrow" w:eastAsia="Calibri" w:hAnsi="Arial Narrow" w:cs="Times New Roman"/>
          <w:bCs/>
          <w:sz w:val="22"/>
          <w:szCs w:val="22"/>
        </w:rPr>
        <w:t xml:space="preserve"> </w:t>
      </w:r>
      <w:r w:rsidRPr="00657C63">
        <w:rPr>
          <w:rFonts w:ascii="Arial Narrow" w:eastAsia="Calibri" w:hAnsi="Arial Narrow" w:cs="Times New Roman"/>
          <w:bCs/>
          <w:i/>
          <w:sz w:val="22"/>
          <w:szCs w:val="22"/>
        </w:rPr>
        <w:t>18</w:t>
      </w:r>
      <w:r w:rsidRPr="00657C63">
        <w:rPr>
          <w:rFonts w:ascii="Arial Narrow" w:eastAsia="Calibri" w:hAnsi="Arial Narrow" w:cs="Times New Roman"/>
          <w:bCs/>
          <w:sz w:val="22"/>
          <w:szCs w:val="22"/>
        </w:rPr>
        <w:t>(2) 91-94.</w:t>
      </w:r>
      <w:proofErr w:type="gramEnd"/>
    </w:p>
    <w:p w:rsidR="00B2786A" w:rsidRPr="00657C63" w:rsidRDefault="00B2786A" w:rsidP="00C26C89">
      <w:pPr>
        <w:spacing w:line="480" w:lineRule="auto"/>
        <w:ind w:left="720" w:hanging="720"/>
        <w:rPr>
          <w:rFonts w:ascii="Arial Narrow" w:eastAsia="Calibri" w:hAnsi="Arial Narrow" w:cs="Times New Roman"/>
          <w:b/>
          <w:bCs/>
          <w:sz w:val="22"/>
          <w:szCs w:val="22"/>
        </w:rPr>
      </w:pPr>
      <w:proofErr w:type="spellStart"/>
      <w:r w:rsidRPr="00657C63">
        <w:rPr>
          <w:rFonts w:ascii="Arial Narrow" w:eastAsia="Calibri" w:hAnsi="Arial Narrow" w:cs="Times New Roman"/>
          <w:bCs/>
          <w:sz w:val="22"/>
          <w:szCs w:val="22"/>
        </w:rPr>
        <w:t>Tamminga</w:t>
      </w:r>
      <w:proofErr w:type="spellEnd"/>
      <w:r w:rsidRPr="00657C63">
        <w:rPr>
          <w:rFonts w:ascii="Arial Narrow" w:eastAsia="Calibri" w:hAnsi="Arial Narrow" w:cs="Times New Roman"/>
          <w:bCs/>
          <w:sz w:val="22"/>
          <w:szCs w:val="22"/>
        </w:rPr>
        <w:t xml:space="preserve">, C. A. (2006).  </w:t>
      </w:r>
      <w:proofErr w:type="gramStart"/>
      <w:r w:rsidRPr="00657C63">
        <w:rPr>
          <w:rFonts w:ascii="Arial Narrow" w:eastAsia="Calibri" w:hAnsi="Arial Narrow" w:cs="Times New Roman"/>
          <w:bCs/>
          <w:sz w:val="22"/>
          <w:szCs w:val="22"/>
        </w:rPr>
        <w:t>The anatomy of fear extinction.</w:t>
      </w:r>
      <w:proofErr w:type="gramEnd"/>
      <w:r w:rsidRPr="00657C63">
        <w:rPr>
          <w:rFonts w:ascii="Arial Narrow" w:eastAsia="Calibri" w:hAnsi="Arial Narrow" w:cs="Times New Roman"/>
          <w:b/>
          <w:bCs/>
          <w:sz w:val="22"/>
          <w:szCs w:val="22"/>
        </w:rPr>
        <w:t xml:space="preserve"> </w:t>
      </w:r>
      <w:proofErr w:type="gramStart"/>
      <w:r w:rsidRPr="00657C63">
        <w:rPr>
          <w:rFonts w:ascii="Arial Narrow" w:eastAsia="Calibri" w:hAnsi="Arial Narrow" w:cs="Times New Roman"/>
          <w:bCs/>
          <w:i/>
          <w:iCs/>
          <w:sz w:val="22"/>
          <w:szCs w:val="22"/>
        </w:rPr>
        <w:t>American Journal of Psychiatry, 163</w:t>
      </w:r>
      <w:r w:rsidRPr="00657C63">
        <w:rPr>
          <w:rFonts w:ascii="Arial Narrow" w:eastAsia="Calibri" w:hAnsi="Arial Narrow" w:cs="Times New Roman"/>
          <w:bCs/>
          <w:iCs/>
          <w:sz w:val="22"/>
          <w:szCs w:val="22"/>
        </w:rPr>
        <w:t>(6), 961-961.</w:t>
      </w:r>
      <w:proofErr w:type="gramEnd"/>
      <w:r w:rsidRPr="00657C63">
        <w:rPr>
          <w:rFonts w:ascii="Arial Narrow" w:eastAsia="Calibri" w:hAnsi="Arial Narrow" w:cs="Times New Roman"/>
          <w:bCs/>
          <w:i/>
          <w:iCs/>
          <w:sz w:val="22"/>
          <w:szCs w:val="22"/>
        </w:rPr>
        <w:t xml:space="preserve"> </w:t>
      </w:r>
      <w:r w:rsidRPr="00657C63">
        <w:rPr>
          <w:rFonts w:ascii="Arial Narrow" w:eastAsia="Calibri" w:hAnsi="Arial Narrow" w:cs="Times New Roman"/>
          <w:bCs/>
          <w:sz w:val="22"/>
          <w:szCs w:val="22"/>
        </w:rPr>
        <w:t>10.1176/appi.ajp.163.6.961</w:t>
      </w:r>
    </w:p>
    <w:p w:rsidR="00B2786A" w:rsidRPr="00D6747D" w:rsidRDefault="00B2786A" w:rsidP="00C26C89">
      <w:pPr>
        <w:spacing w:line="480" w:lineRule="auto"/>
        <w:ind w:left="720" w:hanging="720"/>
        <w:rPr>
          <w:rFonts w:ascii="Arial Narrow" w:eastAsia="Calibri" w:hAnsi="Arial Narrow" w:cs="Times New Roman"/>
          <w:sz w:val="22"/>
          <w:szCs w:val="22"/>
        </w:rPr>
      </w:pPr>
      <w:proofErr w:type="spellStart"/>
      <w:proofErr w:type="gramStart"/>
      <w:r w:rsidRPr="00657C63">
        <w:rPr>
          <w:rFonts w:ascii="Arial Narrow" w:eastAsia="Calibri" w:hAnsi="Arial Narrow" w:cs="Times New Roman"/>
          <w:sz w:val="22"/>
          <w:szCs w:val="22"/>
        </w:rPr>
        <w:t>Titler</w:t>
      </w:r>
      <w:proofErr w:type="spellEnd"/>
      <w:r w:rsidRPr="00657C63">
        <w:rPr>
          <w:rFonts w:ascii="Arial Narrow" w:eastAsia="Calibri" w:hAnsi="Arial Narrow" w:cs="Times New Roman"/>
          <w:sz w:val="22"/>
          <w:szCs w:val="22"/>
        </w:rPr>
        <w:t xml:space="preserve">, M., G., </w:t>
      </w:r>
      <w:proofErr w:type="spellStart"/>
      <w:r w:rsidRPr="00657C63">
        <w:rPr>
          <w:rFonts w:ascii="Arial Narrow" w:eastAsia="Calibri" w:hAnsi="Arial Narrow" w:cs="Times New Roman"/>
          <w:sz w:val="22"/>
          <w:szCs w:val="22"/>
        </w:rPr>
        <w:t>Kleiber</w:t>
      </w:r>
      <w:proofErr w:type="spellEnd"/>
      <w:r w:rsidRPr="00657C63">
        <w:rPr>
          <w:rFonts w:ascii="Arial Narrow" w:eastAsia="Calibri" w:hAnsi="Arial Narrow" w:cs="Times New Roman"/>
          <w:sz w:val="22"/>
          <w:szCs w:val="22"/>
        </w:rPr>
        <w:t xml:space="preserve">, C., </w:t>
      </w:r>
      <w:proofErr w:type="spellStart"/>
      <w:r w:rsidRPr="00657C63">
        <w:rPr>
          <w:rFonts w:ascii="Arial Narrow" w:eastAsia="Calibri" w:hAnsi="Arial Narrow" w:cs="Times New Roman"/>
          <w:sz w:val="22"/>
          <w:szCs w:val="22"/>
        </w:rPr>
        <w:t>Rakel</w:t>
      </w:r>
      <w:proofErr w:type="spellEnd"/>
      <w:r w:rsidRPr="00657C63">
        <w:rPr>
          <w:rFonts w:ascii="Arial Narrow" w:eastAsia="Calibri" w:hAnsi="Arial Narrow" w:cs="Times New Roman"/>
          <w:sz w:val="22"/>
          <w:szCs w:val="22"/>
        </w:rPr>
        <w:t xml:space="preserve">, B., </w:t>
      </w:r>
      <w:proofErr w:type="spellStart"/>
      <w:r w:rsidRPr="00657C63">
        <w:rPr>
          <w:rFonts w:ascii="Arial Narrow" w:eastAsia="Calibri" w:hAnsi="Arial Narrow" w:cs="Times New Roman"/>
          <w:sz w:val="22"/>
          <w:szCs w:val="22"/>
        </w:rPr>
        <w:t>Budreau</w:t>
      </w:r>
      <w:proofErr w:type="spellEnd"/>
      <w:r w:rsidRPr="00657C63">
        <w:rPr>
          <w:rFonts w:ascii="Arial Narrow" w:eastAsia="Calibri" w:hAnsi="Arial Narrow" w:cs="Times New Roman"/>
          <w:sz w:val="22"/>
          <w:szCs w:val="22"/>
        </w:rPr>
        <w:t xml:space="preserve">, G., Everett, L.Q., </w:t>
      </w:r>
      <w:proofErr w:type="spellStart"/>
      <w:r w:rsidRPr="00657C63">
        <w:rPr>
          <w:rFonts w:ascii="Arial Narrow" w:eastAsia="Calibri" w:hAnsi="Arial Narrow" w:cs="Times New Roman"/>
          <w:sz w:val="22"/>
          <w:szCs w:val="22"/>
        </w:rPr>
        <w:t>Steelman</w:t>
      </w:r>
      <w:proofErr w:type="spellEnd"/>
      <w:r w:rsidRPr="00657C63">
        <w:rPr>
          <w:rFonts w:ascii="Arial Narrow" w:eastAsia="Calibri" w:hAnsi="Arial Narrow" w:cs="Times New Roman"/>
          <w:sz w:val="22"/>
          <w:szCs w:val="22"/>
        </w:rPr>
        <w:t xml:space="preserve">, V., </w:t>
      </w:r>
      <w:proofErr w:type="spellStart"/>
      <w:r w:rsidRPr="00657C63">
        <w:rPr>
          <w:rFonts w:ascii="Arial Narrow" w:eastAsia="Calibri" w:hAnsi="Arial Narrow" w:cs="Times New Roman"/>
          <w:sz w:val="22"/>
          <w:szCs w:val="22"/>
        </w:rPr>
        <w:t>Buckwalter</w:t>
      </w:r>
      <w:proofErr w:type="spellEnd"/>
      <w:r w:rsidRPr="00657C63">
        <w:rPr>
          <w:rFonts w:ascii="Arial Narrow" w:eastAsia="Calibri" w:hAnsi="Arial Narrow" w:cs="Times New Roman"/>
          <w:sz w:val="22"/>
          <w:szCs w:val="22"/>
        </w:rPr>
        <w:t>, K. C., Tripp-Reimer, T., &amp; Goode C. (2001).</w:t>
      </w:r>
      <w:proofErr w:type="gramEnd"/>
      <w:r w:rsidRPr="00657C63">
        <w:rPr>
          <w:rFonts w:ascii="Arial Narrow" w:eastAsia="Calibri" w:hAnsi="Arial Narrow" w:cs="Times New Roman"/>
          <w:sz w:val="22"/>
          <w:szCs w:val="22"/>
        </w:rPr>
        <w:t xml:space="preserve">  The Iowa model of evidence-based practice to promote quality care.  Critical care nursing clinics of North America, 13(4</w:t>
      </w:r>
      <w:proofErr w:type="gramStart"/>
      <w:r w:rsidRPr="00657C63">
        <w:rPr>
          <w:rFonts w:ascii="Arial Narrow" w:eastAsia="Calibri" w:hAnsi="Arial Narrow" w:cs="Times New Roman"/>
          <w:sz w:val="22"/>
          <w:szCs w:val="22"/>
        </w:rPr>
        <w:t>)m</w:t>
      </w:r>
      <w:proofErr w:type="gramEnd"/>
      <w:r w:rsidRPr="00657C63">
        <w:rPr>
          <w:rFonts w:ascii="Arial Narrow" w:eastAsia="Calibri" w:hAnsi="Arial Narrow" w:cs="Times New Roman"/>
          <w:sz w:val="22"/>
          <w:szCs w:val="22"/>
        </w:rPr>
        <w:t xml:space="preserve"> 497-509.</w:t>
      </w:r>
    </w:p>
    <w:p w:rsidR="0091150F" w:rsidRDefault="007D1C8C" w:rsidP="00755A3A">
      <w:pPr>
        <w:spacing w:line="480" w:lineRule="auto"/>
        <w:ind w:left="720" w:hanging="720"/>
        <w:rPr>
          <w:rFonts w:ascii="Arial Narrow" w:eastAsia="Calibri" w:hAnsi="Arial Narrow" w:cs="Times New Roman"/>
          <w:sz w:val="22"/>
          <w:szCs w:val="22"/>
        </w:rPr>
      </w:pPr>
      <w:r w:rsidRPr="00D6747D">
        <w:rPr>
          <w:rFonts w:ascii="Arial Narrow" w:eastAsia="Calibri" w:hAnsi="Arial Narrow" w:cs="Times New Roman"/>
          <w:sz w:val="22"/>
          <w:szCs w:val="22"/>
        </w:rPr>
        <w:t>Vaughn, D., (2005). Wounds of war touch</w:t>
      </w:r>
      <w:r w:rsidR="00E27E1A" w:rsidRPr="00D6747D">
        <w:rPr>
          <w:rFonts w:ascii="Arial Narrow" w:eastAsia="Calibri" w:hAnsi="Arial Narrow" w:cs="Times New Roman"/>
          <w:sz w:val="22"/>
          <w:szCs w:val="22"/>
        </w:rPr>
        <w:t xml:space="preserve"> </w:t>
      </w:r>
      <w:r w:rsidRPr="00D6747D">
        <w:rPr>
          <w:rFonts w:ascii="Arial Narrow" w:eastAsia="Calibri" w:hAnsi="Arial Narrow" w:cs="Times New Roman"/>
          <w:sz w:val="22"/>
          <w:szCs w:val="22"/>
        </w:rPr>
        <w:t xml:space="preserve">nurses. </w:t>
      </w:r>
      <w:proofErr w:type="gramStart"/>
      <w:r w:rsidR="00E27E1A" w:rsidRPr="00D6747D">
        <w:rPr>
          <w:rFonts w:ascii="Arial Narrow" w:eastAsia="Calibri" w:hAnsi="Arial Narrow" w:cs="Times New Roman"/>
          <w:i/>
          <w:iCs/>
          <w:sz w:val="22"/>
          <w:szCs w:val="22"/>
        </w:rPr>
        <w:t>Nursing Spectrum.</w:t>
      </w:r>
      <w:proofErr w:type="gramEnd"/>
      <w:r w:rsidR="00E27E1A" w:rsidRPr="00D6747D">
        <w:rPr>
          <w:rFonts w:ascii="Arial Narrow" w:eastAsia="Calibri" w:hAnsi="Arial Narrow" w:cs="Times New Roman"/>
          <w:i/>
          <w:iCs/>
          <w:sz w:val="22"/>
          <w:szCs w:val="22"/>
        </w:rPr>
        <w:t xml:space="preserve"> </w:t>
      </w:r>
      <w:r w:rsidRPr="00D6747D">
        <w:rPr>
          <w:rFonts w:ascii="Arial Narrow" w:eastAsia="Calibri" w:hAnsi="Arial Narrow" w:cs="Times New Roman"/>
          <w:i/>
          <w:iCs/>
          <w:sz w:val="22"/>
          <w:szCs w:val="22"/>
        </w:rPr>
        <w:t xml:space="preserve"> </w:t>
      </w:r>
      <w:proofErr w:type="gramStart"/>
      <w:r w:rsidRPr="00D6747D">
        <w:rPr>
          <w:rFonts w:ascii="Arial Narrow" w:eastAsia="Calibri" w:hAnsi="Arial Narrow" w:cs="Times New Roman"/>
          <w:sz w:val="22"/>
          <w:szCs w:val="22"/>
        </w:rPr>
        <w:t>Retrieved</w:t>
      </w:r>
      <w:r w:rsidR="00E27E1A" w:rsidRPr="00D6747D">
        <w:rPr>
          <w:rFonts w:ascii="Arial Narrow" w:eastAsia="Calibri" w:hAnsi="Arial Narrow" w:cs="Times New Roman"/>
          <w:sz w:val="22"/>
          <w:szCs w:val="22"/>
        </w:rPr>
        <w:t xml:space="preserve"> </w:t>
      </w:r>
      <w:r w:rsidRPr="00D6747D">
        <w:rPr>
          <w:rFonts w:ascii="Arial Narrow" w:eastAsia="Calibri" w:hAnsi="Arial Narrow" w:cs="Times New Roman"/>
          <w:sz w:val="22"/>
          <w:szCs w:val="22"/>
        </w:rPr>
        <w:t xml:space="preserve">from </w:t>
      </w:r>
      <w:r w:rsidR="005C0C3E" w:rsidRPr="00D6747D">
        <w:rPr>
          <w:rFonts w:ascii="Arial Narrow" w:eastAsia="Calibri" w:hAnsi="Arial Narrow" w:cs="Times New Roman"/>
          <w:sz w:val="22"/>
          <w:szCs w:val="22"/>
        </w:rPr>
        <w:t>http://www2.nursingspectrum.com/articles/print.html?AID=13453</w:t>
      </w:r>
      <w:r w:rsidR="00755A3A">
        <w:rPr>
          <w:rFonts w:ascii="Arial Narrow" w:eastAsia="Calibri" w:hAnsi="Arial Narrow" w:cs="Times New Roman"/>
          <w:sz w:val="22"/>
          <w:szCs w:val="22"/>
        </w:rPr>
        <w:t>.</w:t>
      </w:r>
      <w:proofErr w:type="gramEnd"/>
    </w:p>
    <w:p w:rsidR="004A0C5D" w:rsidRDefault="004A0C5D" w:rsidP="00755A3A">
      <w:pPr>
        <w:spacing w:line="480" w:lineRule="auto"/>
        <w:ind w:left="720" w:hanging="720"/>
        <w:rPr>
          <w:rFonts w:ascii="Arial Narrow" w:eastAsia="Calibri" w:hAnsi="Arial Narrow" w:cs="Times New Roman"/>
          <w:sz w:val="22"/>
          <w:szCs w:val="22"/>
        </w:rPr>
      </w:pPr>
    </w:p>
    <w:p w:rsidR="004A0C5D" w:rsidRDefault="004A0C5D" w:rsidP="00755A3A">
      <w:pPr>
        <w:spacing w:line="480" w:lineRule="auto"/>
        <w:ind w:left="720" w:hanging="720"/>
        <w:rPr>
          <w:rFonts w:ascii="Arial Narrow" w:eastAsia="Calibri" w:hAnsi="Arial Narrow" w:cs="Times New Roman"/>
          <w:sz w:val="22"/>
          <w:szCs w:val="22"/>
        </w:rPr>
        <w:sectPr w:rsidR="004A0C5D" w:rsidSect="009A3481">
          <w:headerReference w:type="default" r:id="rId7"/>
          <w:headerReference w:type="first" r:id="rId8"/>
          <w:pgSz w:w="12240" w:h="15840"/>
          <w:pgMar w:top="1296" w:right="1296" w:bottom="1296" w:left="1296" w:header="720" w:footer="720" w:gutter="0"/>
          <w:cols w:space="720"/>
          <w:titlePg/>
          <w:docGrid w:linePitch="360"/>
        </w:sectPr>
      </w:pPr>
    </w:p>
    <w:p w:rsidR="007333E3" w:rsidRPr="00D6747D" w:rsidRDefault="00C124AB" w:rsidP="00B04322">
      <w:pPr>
        <w:jc w:val="center"/>
        <w:rPr>
          <w:rFonts w:ascii="Arial Narrow" w:eastAsia="Times New Roman" w:hAnsi="Arial Narrow" w:cs="Times New Roman"/>
          <w:b/>
          <w:sz w:val="22"/>
          <w:szCs w:val="22"/>
        </w:rPr>
      </w:pPr>
      <w:r>
        <w:rPr>
          <w:rFonts w:ascii="Arial Narrow" w:hAnsi="Arial Narrow"/>
          <w:b/>
          <w:sz w:val="22"/>
          <w:szCs w:val="22"/>
        </w:rPr>
        <w:lastRenderedPageBreak/>
        <w:t>APPENDIX A</w:t>
      </w:r>
      <w:r w:rsidR="007333E3" w:rsidRPr="00D6747D">
        <w:rPr>
          <w:rFonts w:ascii="Arial Narrow" w:hAnsi="Arial Narrow"/>
          <w:b/>
          <w:sz w:val="22"/>
          <w:szCs w:val="22"/>
        </w:rPr>
        <w:t xml:space="preserve"> - SYNTHESIS TABLE OF THE LEVEL OF EVIDENCE ARTICLES</w:t>
      </w:r>
    </w:p>
    <w:tbl>
      <w:tblPr>
        <w:tblStyle w:val="TableGrid"/>
        <w:tblW w:w="15300" w:type="dxa"/>
        <w:tblInd w:w="-342" w:type="dxa"/>
        <w:tblLayout w:type="fixed"/>
        <w:tblLook w:val="04A0" w:firstRow="1" w:lastRow="0" w:firstColumn="1" w:lastColumn="0" w:noHBand="0" w:noVBand="1"/>
      </w:tblPr>
      <w:tblGrid>
        <w:gridCol w:w="1350"/>
        <w:gridCol w:w="1440"/>
        <w:gridCol w:w="1530"/>
        <w:gridCol w:w="1620"/>
        <w:gridCol w:w="2520"/>
        <w:gridCol w:w="1710"/>
        <w:gridCol w:w="1890"/>
        <w:gridCol w:w="1980"/>
        <w:gridCol w:w="1260"/>
      </w:tblGrid>
      <w:tr w:rsidR="008D5063" w:rsidRPr="00657C63" w:rsidTr="00B30FDD">
        <w:tc>
          <w:tcPr>
            <w:tcW w:w="1350" w:type="dxa"/>
          </w:tcPr>
          <w:p w:rsidR="007333E3" w:rsidRPr="00657C63" w:rsidRDefault="007333E3"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Citation &amp; study #</w:t>
            </w:r>
          </w:p>
        </w:tc>
        <w:tc>
          <w:tcPr>
            <w:tcW w:w="1440" w:type="dxa"/>
          </w:tcPr>
          <w:p w:rsidR="007333E3" w:rsidRPr="00657C63" w:rsidRDefault="007333E3"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Design/method</w:t>
            </w:r>
          </w:p>
          <w:p w:rsidR="007333E3" w:rsidRPr="00657C63" w:rsidRDefault="007333E3"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i.e., meta-analyses or meta-synthesis from Cochrane database</w:t>
            </w:r>
          </w:p>
        </w:tc>
        <w:tc>
          <w:tcPr>
            <w:tcW w:w="1530" w:type="dxa"/>
          </w:tcPr>
          <w:p w:rsidR="007333E3" w:rsidRPr="00657C63" w:rsidRDefault="007333E3"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 xml:space="preserve">Sample/Setting </w:t>
            </w:r>
          </w:p>
          <w:p w:rsidR="007333E3" w:rsidRPr="00657C63" w:rsidRDefault="007333E3" w:rsidP="00C162A6">
            <w:pPr>
              <w:rPr>
                <w:rFonts w:ascii="Arial Narrow" w:eastAsia="Times New Roman" w:hAnsi="Arial Narrow" w:cs="Times New Roman"/>
                <w:b/>
                <w:sz w:val="20"/>
                <w:szCs w:val="20"/>
              </w:rPr>
            </w:pPr>
          </w:p>
          <w:p w:rsidR="007333E3" w:rsidRPr="00657C63" w:rsidRDefault="007333E3" w:rsidP="00C162A6">
            <w:pPr>
              <w:rPr>
                <w:rFonts w:ascii="Arial Narrow" w:eastAsia="Times New Roman" w:hAnsi="Arial Narrow" w:cs="Times New Roman"/>
                <w:sz w:val="20"/>
                <w:szCs w:val="20"/>
              </w:rPr>
            </w:pPr>
          </w:p>
        </w:tc>
        <w:tc>
          <w:tcPr>
            <w:tcW w:w="1620" w:type="dxa"/>
          </w:tcPr>
          <w:p w:rsidR="007333E3" w:rsidRPr="00657C63" w:rsidRDefault="007333E3"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Major variables studied</w:t>
            </w:r>
          </w:p>
          <w:p w:rsidR="007333E3" w:rsidRPr="00657C63" w:rsidRDefault="007333E3" w:rsidP="00C162A6">
            <w:pPr>
              <w:rPr>
                <w:rFonts w:ascii="Arial Narrow" w:eastAsia="Times New Roman" w:hAnsi="Arial Narrow" w:cs="Times New Roman"/>
                <w:b/>
                <w:sz w:val="20"/>
                <w:szCs w:val="20"/>
              </w:rPr>
            </w:pPr>
          </w:p>
          <w:p w:rsidR="007333E3" w:rsidRPr="00657C63" w:rsidRDefault="007333E3" w:rsidP="00C162A6">
            <w:pPr>
              <w:rPr>
                <w:rFonts w:ascii="Arial Narrow" w:eastAsia="Times New Roman" w:hAnsi="Arial Narrow" w:cs="Times New Roman"/>
                <w:sz w:val="20"/>
                <w:szCs w:val="20"/>
              </w:rPr>
            </w:pPr>
          </w:p>
        </w:tc>
        <w:tc>
          <w:tcPr>
            <w:tcW w:w="2520" w:type="dxa"/>
          </w:tcPr>
          <w:p w:rsidR="007333E3" w:rsidRPr="00657C63" w:rsidRDefault="007333E3"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Measurement or instruments, i.e., observation or psychometric tools or scales</w:t>
            </w:r>
          </w:p>
          <w:p w:rsidR="007333E3" w:rsidRPr="00657C63" w:rsidRDefault="007333E3" w:rsidP="00C162A6">
            <w:pPr>
              <w:rPr>
                <w:rFonts w:ascii="Arial Narrow" w:eastAsia="Times New Roman" w:hAnsi="Arial Narrow" w:cs="Times New Roman"/>
                <w:sz w:val="20"/>
                <w:szCs w:val="20"/>
              </w:rPr>
            </w:pPr>
          </w:p>
          <w:p w:rsidR="007333E3" w:rsidRPr="00657C63" w:rsidRDefault="007333E3" w:rsidP="008D5063">
            <w:pPr>
              <w:rPr>
                <w:rFonts w:ascii="Arial Narrow" w:eastAsia="Times New Roman" w:hAnsi="Arial Narrow" w:cs="Times New Roman"/>
                <w:b/>
                <w:sz w:val="20"/>
                <w:szCs w:val="20"/>
              </w:rPr>
            </w:pPr>
          </w:p>
        </w:tc>
        <w:tc>
          <w:tcPr>
            <w:tcW w:w="1710" w:type="dxa"/>
          </w:tcPr>
          <w:p w:rsidR="007333E3" w:rsidRPr="00657C63" w:rsidRDefault="007333E3"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Data analysis, i.e., Confidence interval = briefly discuss)</w:t>
            </w:r>
          </w:p>
        </w:tc>
        <w:tc>
          <w:tcPr>
            <w:tcW w:w="1890" w:type="dxa"/>
          </w:tcPr>
          <w:p w:rsidR="007333E3" w:rsidRPr="00657C63" w:rsidRDefault="007333E3"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 xml:space="preserve">Researchers or authors’ expected or anticipated outcomes, </w:t>
            </w:r>
          </w:p>
          <w:p w:rsidR="007333E3" w:rsidRPr="00657C63" w:rsidRDefault="007333E3" w:rsidP="00C162A6">
            <w:pPr>
              <w:rPr>
                <w:rFonts w:ascii="Arial Narrow" w:eastAsia="Times New Roman" w:hAnsi="Arial Narrow" w:cs="Times New Roman"/>
                <w:b/>
                <w:sz w:val="20"/>
                <w:szCs w:val="20"/>
              </w:rPr>
            </w:pPr>
          </w:p>
          <w:p w:rsidR="007333E3" w:rsidRPr="00657C63" w:rsidRDefault="007333E3" w:rsidP="00C162A6">
            <w:pPr>
              <w:rPr>
                <w:rFonts w:ascii="Arial Narrow" w:eastAsia="Times New Roman" w:hAnsi="Arial Narrow" w:cs="Times New Roman"/>
                <w:sz w:val="20"/>
                <w:szCs w:val="20"/>
              </w:rPr>
            </w:pPr>
          </w:p>
        </w:tc>
        <w:tc>
          <w:tcPr>
            <w:tcW w:w="1980" w:type="dxa"/>
          </w:tcPr>
          <w:p w:rsidR="007333E3" w:rsidRPr="00657C63" w:rsidRDefault="007333E3"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Findings or results</w:t>
            </w:r>
          </w:p>
          <w:p w:rsidR="007333E3" w:rsidRPr="00657C63" w:rsidRDefault="007333E3" w:rsidP="00C162A6">
            <w:pPr>
              <w:rPr>
                <w:rFonts w:ascii="Arial Narrow" w:eastAsia="Times New Roman" w:hAnsi="Arial Narrow" w:cs="Times New Roman"/>
                <w:b/>
                <w:sz w:val="20"/>
                <w:szCs w:val="20"/>
              </w:rPr>
            </w:pPr>
          </w:p>
          <w:p w:rsidR="007333E3" w:rsidRPr="00657C63" w:rsidRDefault="007333E3" w:rsidP="00C162A6">
            <w:pPr>
              <w:rPr>
                <w:rFonts w:ascii="Arial Narrow" w:eastAsia="Times New Roman" w:hAnsi="Arial Narrow" w:cs="Times New Roman"/>
                <w:sz w:val="20"/>
                <w:szCs w:val="20"/>
              </w:rPr>
            </w:pPr>
          </w:p>
        </w:tc>
        <w:tc>
          <w:tcPr>
            <w:tcW w:w="1260" w:type="dxa"/>
          </w:tcPr>
          <w:p w:rsidR="007333E3" w:rsidRPr="00657C63" w:rsidRDefault="007333E3"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Appraisal Worth to practice</w:t>
            </w:r>
          </w:p>
          <w:p w:rsidR="007333E3" w:rsidRPr="00657C63" w:rsidRDefault="007333E3" w:rsidP="00C162A6">
            <w:pPr>
              <w:rPr>
                <w:rFonts w:ascii="Arial Narrow" w:eastAsia="Times New Roman" w:hAnsi="Arial Narrow" w:cs="Times New Roman"/>
                <w:sz w:val="20"/>
                <w:szCs w:val="20"/>
              </w:rPr>
            </w:pPr>
          </w:p>
        </w:tc>
      </w:tr>
      <w:tr w:rsidR="00D87996" w:rsidRPr="00657C63" w:rsidTr="00B30FDD">
        <w:tc>
          <w:tcPr>
            <w:tcW w:w="1350" w:type="dxa"/>
          </w:tcPr>
          <w:p w:rsidR="00D87996" w:rsidRPr="00657C63" w:rsidRDefault="00D87996"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 xml:space="preserve">1.  </w:t>
            </w:r>
            <w:proofErr w:type="spellStart"/>
            <w:r w:rsidRPr="00657C63">
              <w:rPr>
                <w:rFonts w:ascii="Arial Narrow" w:eastAsia="Calibri" w:hAnsi="Arial Narrow" w:cs="Times New Roman"/>
                <w:b/>
                <w:sz w:val="20"/>
                <w:szCs w:val="20"/>
              </w:rPr>
              <w:t>Penalba</w:t>
            </w:r>
            <w:proofErr w:type="spellEnd"/>
            <w:r w:rsidRPr="00657C63">
              <w:rPr>
                <w:rFonts w:ascii="Arial Narrow" w:eastAsia="Calibri" w:hAnsi="Arial Narrow" w:cs="Times New Roman"/>
                <w:b/>
                <w:sz w:val="20"/>
                <w:szCs w:val="20"/>
              </w:rPr>
              <w:t xml:space="preserve">, McGuire, and </w:t>
            </w:r>
            <w:proofErr w:type="spellStart"/>
            <w:r w:rsidRPr="00657C63">
              <w:rPr>
                <w:rFonts w:ascii="Arial Narrow" w:eastAsia="Calibri" w:hAnsi="Arial Narrow" w:cs="Times New Roman"/>
                <w:b/>
                <w:sz w:val="20"/>
                <w:szCs w:val="20"/>
              </w:rPr>
              <w:t>Leite</w:t>
            </w:r>
            <w:proofErr w:type="spellEnd"/>
            <w:r w:rsidRPr="00657C63">
              <w:rPr>
                <w:rFonts w:ascii="Arial Narrow" w:eastAsia="Calibri" w:hAnsi="Arial Narrow" w:cs="Times New Roman"/>
                <w:b/>
                <w:sz w:val="20"/>
                <w:szCs w:val="20"/>
              </w:rPr>
              <w:t xml:space="preserve"> (2009)</w:t>
            </w:r>
          </w:p>
          <w:p w:rsidR="00D87996" w:rsidRPr="00657C63" w:rsidRDefault="00D87996" w:rsidP="00C162A6">
            <w:pPr>
              <w:rPr>
                <w:rFonts w:ascii="Arial Narrow" w:eastAsia="Times New Roman" w:hAnsi="Arial Narrow" w:cs="Times New Roman"/>
                <w:b/>
                <w:sz w:val="20"/>
                <w:szCs w:val="20"/>
              </w:rPr>
            </w:pPr>
          </w:p>
        </w:tc>
        <w:tc>
          <w:tcPr>
            <w:tcW w:w="144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Meta-analysis from Cochrane database that included ten studies</w:t>
            </w:r>
          </w:p>
        </w:tc>
        <w:tc>
          <w:tcPr>
            <w:tcW w:w="153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Individuals employed directly in law enforcement.  The number of patients randomized in the trials ranged from 18 to 90 with a total of 583 individuals in all ten trials. Five studies were in the U.S. and the other studies were in Sweden, Australia, Canada, Nigeria, and the United Kingdom</w:t>
            </w:r>
          </w:p>
        </w:tc>
        <w:tc>
          <w:tcPr>
            <w:tcW w:w="162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In nine trials, psychological measures were assessed in the form of stress, anxiety, anger, physical symptoms, self-concept, job stress, hostility, burnout, cynicism, and marital relationship</w:t>
            </w:r>
          </w:p>
        </w:tc>
        <w:tc>
          <w:tcPr>
            <w:tcW w:w="252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 xml:space="preserve">General Health Questionnaire, Jenkins Activity Survey, </w:t>
            </w:r>
            <w:proofErr w:type="spellStart"/>
            <w:r w:rsidRPr="00657C63">
              <w:rPr>
                <w:rFonts w:ascii="Arial Narrow" w:hAnsi="Arial Narrow"/>
                <w:sz w:val="20"/>
                <w:szCs w:val="20"/>
              </w:rPr>
              <w:t>Karolinska</w:t>
            </w:r>
            <w:proofErr w:type="spellEnd"/>
            <w:r w:rsidRPr="00657C63">
              <w:rPr>
                <w:rFonts w:ascii="Arial Narrow" w:hAnsi="Arial Narrow"/>
                <w:sz w:val="20"/>
                <w:szCs w:val="20"/>
              </w:rPr>
              <w:t xml:space="preserve"> Sleep Questionnaire, Bodily Symptom Scale, Burnout (Emotional subscale), Burnout (Depersonalization subscale, Burnout (Personal Accomplishment subscale), Vital Exhaustion, Symptom Scale, Depression subscale, Hostility subscale, Anxiety subscale, Perceived Stress Scale, General subscale, Somatization subscale, Physical Symptom subscale, Job Descriptive Scale, Perceived Stress Scale, Tennessee Self-Concept Scale, Job Stress Scale, </w:t>
            </w:r>
          </w:p>
        </w:tc>
        <w:tc>
          <w:tcPr>
            <w:tcW w:w="171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CI for interventions examined in the studies are all prevention versus control-post hoc CI -1.36 to -0.24; secondary prevention- intervention versus intervention EMDR CI 0.04 to 4.91; primary prevention-intervention versus control CI -4.00 to -0.28;  secondary prevention-intervention versus control depression -11.79 to -2.85; anxiety CI -9.22 to -4.38.</w:t>
            </w:r>
          </w:p>
        </w:tc>
        <w:tc>
          <w:tcPr>
            <w:tcW w:w="189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Psychosocial interventions can reduce stress-related psychological symptoms</w:t>
            </w:r>
          </w:p>
        </w:tc>
        <w:tc>
          <w:tcPr>
            <w:tcW w:w="198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 xml:space="preserve">There are two studies that were under all prevention versus control-post hoc, (N=89) that had a primary outcome associated with depression and found a significant difference in support of psychosocial intervention. There was statistical significance with (p=0.0053). In the secondary prevention- intervention versus intervention, eye movement desensitization and reprocessing (EMDR) at endpoint in PTSD.  The diagnosis for PTSD and follow-up supported EMDR at endpoint and again six months follow up. There was not statistical significance for the intervention EMDR (p=0.28). Test for overall effect for depression (p=0.19), but statistical significance for coping with intervention (p=0.00019).  </w:t>
            </w:r>
          </w:p>
        </w:tc>
        <w:tc>
          <w:tcPr>
            <w:tcW w:w="1260" w:type="dxa"/>
          </w:tcPr>
          <w:p w:rsidR="00D87996" w:rsidRPr="00657C63" w:rsidRDefault="00D87996" w:rsidP="00D87996">
            <w:pPr>
              <w:rPr>
                <w:rFonts w:ascii="Arial Narrow" w:hAnsi="Arial Narrow"/>
                <w:sz w:val="20"/>
                <w:szCs w:val="20"/>
              </w:rPr>
            </w:pPr>
            <w:r w:rsidRPr="00657C63">
              <w:rPr>
                <w:rFonts w:ascii="Arial Narrow" w:hAnsi="Arial Narrow"/>
                <w:b/>
                <w:sz w:val="20"/>
                <w:szCs w:val="20"/>
              </w:rPr>
              <w:t>S</w:t>
            </w:r>
            <w:r w:rsidRPr="00657C63">
              <w:rPr>
                <w:rFonts w:ascii="Arial Narrow" w:hAnsi="Arial Narrow"/>
                <w:sz w:val="20"/>
                <w:szCs w:val="20"/>
              </w:rPr>
              <w:t>= Many RCT studies support that psychosocial interventions are a common treatment for stress related symptoms and psychologica</w:t>
            </w:r>
            <w:r w:rsidR="00ED5B67" w:rsidRPr="00657C63">
              <w:rPr>
                <w:rFonts w:ascii="Arial Narrow" w:hAnsi="Arial Narrow"/>
                <w:sz w:val="20"/>
                <w:szCs w:val="20"/>
              </w:rPr>
              <w:t>l disorders in police officers.</w:t>
            </w:r>
          </w:p>
          <w:p w:rsidR="00D87996" w:rsidRPr="00657C63" w:rsidRDefault="00D87996" w:rsidP="00D87996">
            <w:pPr>
              <w:rPr>
                <w:rFonts w:ascii="Arial Narrow" w:hAnsi="Arial Narrow"/>
                <w:sz w:val="20"/>
                <w:szCs w:val="20"/>
              </w:rPr>
            </w:pPr>
            <w:r w:rsidRPr="00657C63">
              <w:rPr>
                <w:rFonts w:ascii="Arial Narrow" w:hAnsi="Arial Narrow"/>
                <w:sz w:val="20"/>
                <w:szCs w:val="20"/>
              </w:rPr>
              <w:t xml:space="preserve">W= Only ten randomized studies were identified.  Only four studies contributed outcome data.  The ten included studies </w:t>
            </w:r>
            <w:proofErr w:type="gramStart"/>
            <w:r w:rsidRPr="00657C63">
              <w:rPr>
                <w:rFonts w:ascii="Arial Narrow" w:hAnsi="Arial Narrow"/>
                <w:sz w:val="20"/>
                <w:szCs w:val="20"/>
              </w:rPr>
              <w:t>investigated  different</w:t>
            </w:r>
            <w:proofErr w:type="gramEnd"/>
            <w:r w:rsidRPr="00657C63">
              <w:rPr>
                <w:rFonts w:ascii="Arial Narrow" w:hAnsi="Arial Narrow"/>
                <w:sz w:val="20"/>
                <w:szCs w:val="20"/>
              </w:rPr>
              <w:t xml:space="preserve"> interventions, participants, and outcomes.  The studies were analyzed in three separate </w:t>
            </w:r>
            <w:r w:rsidRPr="00657C63">
              <w:rPr>
                <w:rFonts w:ascii="Arial Narrow" w:hAnsi="Arial Narrow"/>
                <w:sz w:val="20"/>
                <w:szCs w:val="20"/>
              </w:rPr>
              <w:lastRenderedPageBreak/>
              <w:t xml:space="preserve">groupings and could not be </w:t>
            </w:r>
            <w:r w:rsidR="00ED5B67" w:rsidRPr="00657C63">
              <w:rPr>
                <w:rFonts w:ascii="Arial Narrow" w:hAnsi="Arial Narrow"/>
                <w:sz w:val="20"/>
                <w:szCs w:val="20"/>
              </w:rPr>
              <w:t xml:space="preserve">integrated in a meta-analysis. </w:t>
            </w:r>
          </w:p>
          <w:p w:rsidR="00D87996" w:rsidRPr="00657C63" w:rsidRDefault="00D87996" w:rsidP="00D87996">
            <w:pPr>
              <w:rPr>
                <w:rFonts w:ascii="Arial Narrow" w:hAnsi="Arial Narrow"/>
                <w:sz w:val="20"/>
                <w:szCs w:val="20"/>
              </w:rPr>
            </w:pPr>
            <w:r w:rsidRPr="00657C63">
              <w:rPr>
                <w:rFonts w:ascii="Arial Narrow" w:hAnsi="Arial Narrow"/>
                <w:b/>
                <w:sz w:val="20"/>
                <w:szCs w:val="20"/>
              </w:rPr>
              <w:t>L</w:t>
            </w:r>
            <w:r w:rsidRPr="00657C63">
              <w:rPr>
                <w:rFonts w:ascii="Arial Narrow" w:hAnsi="Arial Narrow"/>
                <w:sz w:val="20"/>
                <w:szCs w:val="20"/>
              </w:rPr>
              <w:t>= limited evidence base limits the precision of the results. Indirect methods of identifying publication bias, such as funnel plots are of very limited value, and were not conducted.</w:t>
            </w:r>
          </w:p>
        </w:tc>
      </w:tr>
      <w:tr w:rsidR="004D31F4" w:rsidRPr="00657C63" w:rsidTr="00B30FDD">
        <w:tc>
          <w:tcPr>
            <w:tcW w:w="1350" w:type="dxa"/>
          </w:tcPr>
          <w:p w:rsidR="004D31F4" w:rsidRPr="00657C63" w:rsidRDefault="004D31F4" w:rsidP="00633FA1">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lastRenderedPageBreak/>
              <w:t xml:space="preserve">2. Roberts, </w:t>
            </w:r>
            <w:proofErr w:type="spellStart"/>
            <w:r w:rsidRPr="00657C63">
              <w:rPr>
                <w:rFonts w:ascii="Arial Narrow" w:eastAsia="Times New Roman" w:hAnsi="Arial Narrow" w:cs="Times New Roman"/>
                <w:b/>
                <w:sz w:val="20"/>
                <w:szCs w:val="20"/>
              </w:rPr>
              <w:t>Kitchiner</w:t>
            </w:r>
            <w:proofErr w:type="spellEnd"/>
            <w:r w:rsidRPr="00657C63">
              <w:rPr>
                <w:rFonts w:ascii="Arial Narrow" w:eastAsia="Times New Roman" w:hAnsi="Arial Narrow" w:cs="Times New Roman"/>
                <w:b/>
                <w:sz w:val="20"/>
                <w:szCs w:val="20"/>
              </w:rPr>
              <w:t xml:space="preserve">, </w:t>
            </w:r>
            <w:proofErr w:type="spellStart"/>
            <w:r w:rsidRPr="00657C63">
              <w:rPr>
                <w:rFonts w:ascii="Arial Narrow" w:eastAsia="Times New Roman" w:hAnsi="Arial Narrow" w:cs="Times New Roman"/>
                <w:b/>
                <w:sz w:val="20"/>
                <w:szCs w:val="20"/>
              </w:rPr>
              <w:t>Kenardy</w:t>
            </w:r>
            <w:proofErr w:type="spellEnd"/>
            <w:r w:rsidRPr="00657C63">
              <w:rPr>
                <w:rFonts w:ascii="Arial Narrow" w:eastAsia="Times New Roman" w:hAnsi="Arial Narrow" w:cs="Times New Roman"/>
                <w:b/>
                <w:sz w:val="20"/>
                <w:szCs w:val="20"/>
              </w:rPr>
              <w:t xml:space="preserve">, and </w:t>
            </w:r>
            <w:proofErr w:type="spellStart"/>
            <w:r w:rsidRPr="00657C63">
              <w:rPr>
                <w:rFonts w:ascii="Arial Narrow" w:eastAsia="Times New Roman" w:hAnsi="Arial Narrow" w:cs="Times New Roman"/>
                <w:b/>
                <w:sz w:val="20"/>
                <w:szCs w:val="20"/>
              </w:rPr>
              <w:t>Bisson</w:t>
            </w:r>
            <w:proofErr w:type="spellEnd"/>
            <w:r w:rsidRPr="00657C63">
              <w:rPr>
                <w:rFonts w:ascii="Arial Narrow" w:eastAsia="Times New Roman" w:hAnsi="Arial Narrow" w:cs="Times New Roman"/>
                <w:b/>
                <w:sz w:val="20"/>
                <w:szCs w:val="20"/>
              </w:rPr>
              <w:t xml:space="preserve"> (2010)</w:t>
            </w:r>
          </w:p>
          <w:p w:rsidR="004D31F4" w:rsidRPr="00657C63" w:rsidRDefault="004D31F4" w:rsidP="00633FA1">
            <w:pPr>
              <w:ind w:left="522"/>
              <w:rPr>
                <w:rFonts w:ascii="Arial Narrow" w:eastAsia="Times New Roman" w:hAnsi="Arial Narrow" w:cs="Times New Roman"/>
                <w:b/>
                <w:sz w:val="20"/>
                <w:szCs w:val="20"/>
              </w:rPr>
            </w:pPr>
          </w:p>
        </w:tc>
        <w:tc>
          <w:tcPr>
            <w:tcW w:w="1440" w:type="dxa"/>
          </w:tcPr>
          <w:p w:rsidR="004D31F4" w:rsidRPr="00657C63" w:rsidRDefault="004D31F4" w:rsidP="00633FA1">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Meta-analyses</w:t>
            </w:r>
          </w:p>
        </w:tc>
        <w:tc>
          <w:tcPr>
            <w:tcW w:w="1530" w:type="dxa"/>
          </w:tcPr>
          <w:p w:rsidR="004D31F4" w:rsidRPr="00657C63" w:rsidRDefault="004D31F4" w:rsidP="00633FA1">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Individuals exposed to traumatic events.  </w:t>
            </w:r>
          </w:p>
        </w:tc>
        <w:tc>
          <w:tcPr>
            <w:tcW w:w="1620" w:type="dxa"/>
          </w:tcPr>
          <w:p w:rsidR="004D31F4" w:rsidRPr="00657C63" w:rsidRDefault="004D31F4" w:rsidP="00633FA1">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Single session intervention for prevention of PTSD VS. Multiple session interventions for prevention of PTSD</w:t>
            </w:r>
          </w:p>
        </w:tc>
        <w:tc>
          <w:tcPr>
            <w:tcW w:w="2520" w:type="dxa"/>
          </w:tcPr>
          <w:p w:rsidR="004D31F4" w:rsidRPr="00657C63" w:rsidRDefault="004D31F4" w:rsidP="00633FA1">
            <w:pPr>
              <w:rPr>
                <w:rFonts w:ascii="Arial Narrow" w:eastAsia="Times New Roman" w:hAnsi="Arial Narrow" w:cs="Times New Roman"/>
                <w:sz w:val="20"/>
                <w:szCs w:val="20"/>
              </w:rPr>
            </w:pPr>
            <w:r w:rsidRPr="00657C63">
              <w:rPr>
                <w:rFonts w:ascii="Arial Narrow" w:hAnsi="Arial Narrow"/>
                <w:sz w:val="20"/>
                <w:szCs w:val="20"/>
                <w:lang w:val="en"/>
              </w:rPr>
              <w:t>Data were entered using Review Manager software. The methodological quality of included studies was assessed individually by two review authors. Data were analyzed for summary effects using Review Manager 4.2. Mean difference was used for meta-analysis of continuous outcomes and relative risk for dichotomous outcomes.</w:t>
            </w:r>
          </w:p>
        </w:tc>
        <w:tc>
          <w:tcPr>
            <w:tcW w:w="1710" w:type="dxa"/>
          </w:tcPr>
          <w:p w:rsidR="004D31F4" w:rsidRPr="00657C63" w:rsidRDefault="004D31F4" w:rsidP="00633FA1">
            <w:pPr>
              <w:rPr>
                <w:rFonts w:ascii="Arial Narrow" w:hAnsi="Arial Narrow" w:cs="Times New Roman"/>
                <w:sz w:val="20"/>
                <w:szCs w:val="20"/>
              </w:rPr>
            </w:pPr>
            <w:r w:rsidRPr="00657C63">
              <w:rPr>
                <w:rFonts w:ascii="Arial Narrow" w:hAnsi="Arial Narrow" w:cs="Times New Roman"/>
                <w:sz w:val="20"/>
                <w:szCs w:val="20"/>
              </w:rPr>
              <w:t xml:space="preserve">No observable differences were noted between the treatment groups and the control groups on the primary outcomes (k=5, n=479; RR 0.84; 95% CI 0.60 to 1.17).  A trend for increased self-reported PTSD symptoms at 3 to 6 months follow-ups in those that received the intervention (k=4, n=292; SMD 0.23; 95% CI 0.00 to 0.46).  </w:t>
            </w:r>
          </w:p>
          <w:p w:rsidR="004D31F4" w:rsidRPr="00657C63" w:rsidRDefault="004D31F4" w:rsidP="00633FA1">
            <w:pPr>
              <w:rPr>
                <w:rFonts w:ascii="Arial Narrow" w:eastAsia="Times New Roman" w:hAnsi="Arial Narrow" w:cs="Times New Roman"/>
                <w:sz w:val="20"/>
                <w:szCs w:val="20"/>
              </w:rPr>
            </w:pPr>
          </w:p>
        </w:tc>
        <w:tc>
          <w:tcPr>
            <w:tcW w:w="1890" w:type="dxa"/>
          </w:tcPr>
          <w:p w:rsidR="004D31F4" w:rsidRPr="00657C63" w:rsidRDefault="004D31F4" w:rsidP="00633FA1">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Lower rates of PTSD in patients that received multiple session interventions for prevention of PTSD. </w:t>
            </w:r>
          </w:p>
        </w:tc>
        <w:tc>
          <w:tcPr>
            <w:tcW w:w="1980" w:type="dxa"/>
          </w:tcPr>
          <w:p w:rsidR="004D31F4" w:rsidRPr="00657C63" w:rsidRDefault="004D31F4" w:rsidP="00633FA1">
            <w:pPr>
              <w:rPr>
                <w:rFonts w:ascii="Arial Narrow" w:eastAsia="Times New Roman" w:hAnsi="Arial Narrow" w:cs="Times New Roman"/>
                <w:sz w:val="20"/>
                <w:szCs w:val="20"/>
              </w:rPr>
            </w:pPr>
            <w:r w:rsidRPr="00657C63">
              <w:rPr>
                <w:rFonts w:ascii="Arial Narrow" w:hAnsi="Arial Narrow"/>
                <w:sz w:val="20"/>
                <w:szCs w:val="20"/>
                <w:lang w:val="en"/>
              </w:rPr>
              <w:t xml:space="preserve">The results did not find any evidence to support the use of an intervention offered to everyone. There was some evidence that multiple session interventions may result in worse outcome than no intervention for some individuals. </w:t>
            </w:r>
          </w:p>
        </w:tc>
        <w:tc>
          <w:tcPr>
            <w:tcW w:w="1260" w:type="dxa"/>
          </w:tcPr>
          <w:p w:rsidR="004D31F4" w:rsidRPr="00657C63" w:rsidRDefault="00347884">
            <w:pPr>
              <w:rPr>
                <w:rFonts w:ascii="Arial Narrow" w:hAnsi="Arial Narrow"/>
                <w:sz w:val="20"/>
                <w:szCs w:val="20"/>
              </w:rPr>
            </w:pPr>
            <w:r w:rsidRPr="00657C63">
              <w:rPr>
                <w:rFonts w:ascii="Arial Narrow" w:hAnsi="Arial Narrow"/>
                <w:b/>
                <w:sz w:val="20"/>
                <w:szCs w:val="20"/>
              </w:rPr>
              <w:t>S</w:t>
            </w:r>
            <w:r w:rsidRPr="00657C63">
              <w:rPr>
                <w:rFonts w:ascii="Arial Narrow" w:hAnsi="Arial Narrow"/>
                <w:sz w:val="20"/>
                <w:szCs w:val="20"/>
              </w:rPr>
              <w:t xml:space="preserve">=good evidence that multiple session interventions are not recommend.  W=there was no constancy in the interventions used in each study, only that each study used multiple session interventions.  </w:t>
            </w:r>
            <w:r w:rsidRPr="00657C63">
              <w:rPr>
                <w:rFonts w:ascii="Arial Narrow" w:hAnsi="Arial Narrow"/>
                <w:b/>
                <w:sz w:val="20"/>
                <w:szCs w:val="20"/>
              </w:rPr>
              <w:t>L</w:t>
            </w:r>
            <w:r w:rsidRPr="00657C63">
              <w:rPr>
                <w:rFonts w:ascii="Arial Narrow" w:hAnsi="Arial Narrow"/>
                <w:sz w:val="20"/>
                <w:szCs w:val="20"/>
              </w:rPr>
              <w:t>=No limitations were noted by the authors of this review.</w:t>
            </w:r>
          </w:p>
          <w:p w:rsidR="00ED5B67" w:rsidRPr="00657C63" w:rsidRDefault="00ED5B67">
            <w:pPr>
              <w:rPr>
                <w:rFonts w:ascii="Arial Narrow" w:hAnsi="Arial Narrow"/>
                <w:sz w:val="20"/>
                <w:szCs w:val="20"/>
              </w:rPr>
            </w:pPr>
          </w:p>
        </w:tc>
      </w:tr>
      <w:tr w:rsidR="002E7D36" w:rsidRPr="00657C63" w:rsidTr="00B30FDD">
        <w:tc>
          <w:tcPr>
            <w:tcW w:w="1350" w:type="dxa"/>
          </w:tcPr>
          <w:p w:rsidR="002E7D36" w:rsidRPr="00657C63" w:rsidRDefault="002E7D36" w:rsidP="00C80901">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lastRenderedPageBreak/>
              <w:t>3.</w:t>
            </w:r>
            <w:r w:rsidRPr="00657C63">
              <w:rPr>
                <w:rFonts w:ascii="Arial Narrow" w:eastAsia="Calibri" w:hAnsi="Arial Narrow" w:cs="Times New Roman"/>
                <w:b/>
                <w:sz w:val="20"/>
                <w:szCs w:val="20"/>
              </w:rPr>
              <w:t xml:space="preserve"> </w:t>
            </w:r>
            <w:r w:rsidRPr="00657C63">
              <w:rPr>
                <w:rFonts w:ascii="Arial Narrow" w:eastAsia="Times New Roman" w:hAnsi="Arial Narrow" w:cs="Times New Roman"/>
                <w:b/>
                <w:sz w:val="20"/>
                <w:szCs w:val="20"/>
              </w:rPr>
              <w:t xml:space="preserve"> </w:t>
            </w:r>
            <w:proofErr w:type="spellStart"/>
            <w:r w:rsidRPr="00657C63">
              <w:rPr>
                <w:rFonts w:ascii="Arial Narrow" w:eastAsia="Times New Roman" w:hAnsi="Arial Narrow" w:cs="Times New Roman"/>
                <w:b/>
                <w:sz w:val="20"/>
                <w:szCs w:val="20"/>
              </w:rPr>
              <w:t>Etkin</w:t>
            </w:r>
            <w:proofErr w:type="spellEnd"/>
            <w:r w:rsidRPr="00657C63">
              <w:rPr>
                <w:rFonts w:ascii="Arial Narrow" w:eastAsia="Times New Roman" w:hAnsi="Arial Narrow" w:cs="Times New Roman"/>
                <w:b/>
                <w:sz w:val="20"/>
                <w:szCs w:val="20"/>
              </w:rPr>
              <w:t>, A., and  Wager, T. (2007)</w:t>
            </w:r>
          </w:p>
          <w:p w:rsidR="002E7D36" w:rsidRPr="00657C63" w:rsidRDefault="002E7D36" w:rsidP="00C80901">
            <w:pPr>
              <w:rPr>
                <w:rFonts w:ascii="Arial Narrow" w:eastAsia="Times New Roman" w:hAnsi="Arial Narrow" w:cs="Times New Roman"/>
                <w:b/>
                <w:sz w:val="20"/>
                <w:szCs w:val="20"/>
              </w:rPr>
            </w:pPr>
          </w:p>
        </w:tc>
        <w:tc>
          <w:tcPr>
            <w:tcW w:w="1440" w:type="dxa"/>
          </w:tcPr>
          <w:p w:rsidR="002E7D36" w:rsidRPr="00657C63" w:rsidRDefault="002E7D36"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Meta-analysis</w:t>
            </w:r>
          </w:p>
        </w:tc>
        <w:tc>
          <w:tcPr>
            <w:tcW w:w="1530" w:type="dxa"/>
          </w:tcPr>
          <w:p w:rsidR="002E7D36" w:rsidRPr="00657C63" w:rsidRDefault="002E7D36" w:rsidP="00D741ED">
            <w:pPr>
              <w:autoSpaceDE w:val="0"/>
              <w:autoSpaceDN w:val="0"/>
              <w:adjustRightInd w:val="0"/>
              <w:rPr>
                <w:rFonts w:ascii="Arial Narrow" w:hAnsi="Arial Narrow" w:cs="Utopia-Regular"/>
                <w:sz w:val="20"/>
                <w:szCs w:val="20"/>
              </w:rPr>
            </w:pPr>
            <w:r w:rsidRPr="00657C63">
              <w:rPr>
                <w:rFonts w:ascii="Arial Narrow" w:eastAsia="Times New Roman" w:hAnsi="Arial Narrow" w:cs="Times New Roman"/>
                <w:sz w:val="20"/>
                <w:szCs w:val="20"/>
              </w:rPr>
              <w:t xml:space="preserve">55 studies </w:t>
            </w:r>
            <w:r w:rsidRPr="00657C63">
              <w:rPr>
                <w:rFonts w:ascii="Arial Narrow" w:hAnsi="Arial Narrow" w:cs="Utopia-Regular"/>
                <w:sz w:val="20"/>
                <w:szCs w:val="20"/>
              </w:rPr>
              <w:t>must have reported</w:t>
            </w:r>
          </w:p>
          <w:p w:rsidR="002E7D36" w:rsidRPr="00657C63" w:rsidRDefault="002E7D36" w:rsidP="00D741ED">
            <w:pPr>
              <w:autoSpaceDE w:val="0"/>
              <w:autoSpaceDN w:val="0"/>
              <w:adjustRightInd w:val="0"/>
              <w:rPr>
                <w:rFonts w:ascii="Arial Narrow" w:hAnsi="Arial Narrow" w:cs="Utopia-Regular"/>
                <w:sz w:val="20"/>
                <w:szCs w:val="20"/>
              </w:rPr>
            </w:pPr>
            <w:r w:rsidRPr="00657C63">
              <w:rPr>
                <w:rFonts w:ascii="Arial Narrow" w:hAnsi="Arial Narrow" w:cs="Utopia-Regular"/>
                <w:sz w:val="20"/>
                <w:szCs w:val="20"/>
              </w:rPr>
              <w:t>coordinates of peak activations for comparisons between</w:t>
            </w:r>
          </w:p>
          <w:p w:rsidR="002E7D36" w:rsidRPr="00657C63" w:rsidRDefault="002E7D36" w:rsidP="00D741ED">
            <w:pPr>
              <w:rPr>
                <w:rFonts w:ascii="Arial Narrow" w:eastAsia="Times New Roman" w:hAnsi="Arial Narrow" w:cs="Times New Roman"/>
                <w:sz w:val="20"/>
                <w:szCs w:val="20"/>
              </w:rPr>
            </w:pPr>
            <w:r w:rsidRPr="00657C63">
              <w:rPr>
                <w:rFonts w:ascii="Arial Narrow" w:hAnsi="Arial Narrow" w:cs="Utopia-Regular"/>
                <w:sz w:val="20"/>
                <w:szCs w:val="20"/>
              </w:rPr>
              <w:t>patient and matched comparison groups across multiple brain regions using PET scans</w:t>
            </w:r>
          </w:p>
        </w:tc>
        <w:tc>
          <w:tcPr>
            <w:tcW w:w="1620" w:type="dxa"/>
          </w:tcPr>
          <w:p w:rsidR="002E7D36" w:rsidRPr="00657C63" w:rsidRDefault="002E7D36" w:rsidP="00D741ED">
            <w:pPr>
              <w:autoSpaceDE w:val="0"/>
              <w:autoSpaceDN w:val="0"/>
              <w:adjustRightInd w:val="0"/>
              <w:rPr>
                <w:rFonts w:ascii="Arial Narrow" w:hAnsi="Arial Narrow" w:cs="Utopia-Regular"/>
                <w:sz w:val="20"/>
                <w:szCs w:val="20"/>
              </w:rPr>
            </w:pPr>
            <w:r w:rsidRPr="00657C63">
              <w:rPr>
                <w:rFonts w:ascii="Arial Narrow" w:hAnsi="Arial Narrow" w:cs="Utopia-Regular"/>
                <w:sz w:val="20"/>
                <w:szCs w:val="20"/>
              </w:rPr>
              <w:t>Studies that contrasted a negative emotional</w:t>
            </w:r>
          </w:p>
          <w:p w:rsidR="002E7D36" w:rsidRPr="00657C63" w:rsidRDefault="002E7D36" w:rsidP="00D741ED">
            <w:pPr>
              <w:autoSpaceDE w:val="0"/>
              <w:autoSpaceDN w:val="0"/>
              <w:adjustRightInd w:val="0"/>
              <w:rPr>
                <w:rFonts w:ascii="Arial Narrow" w:hAnsi="Arial Narrow" w:cs="Utopia-Regular"/>
                <w:sz w:val="20"/>
                <w:szCs w:val="20"/>
              </w:rPr>
            </w:pPr>
            <w:r w:rsidRPr="00657C63">
              <w:rPr>
                <w:rFonts w:ascii="Arial Narrow" w:hAnsi="Arial Narrow" w:cs="Utopia-Regular"/>
                <w:sz w:val="20"/>
                <w:szCs w:val="20"/>
              </w:rPr>
              <w:t>condition with neutral or positive emotional conditions or a</w:t>
            </w:r>
          </w:p>
          <w:p w:rsidR="002E7D36" w:rsidRPr="00657C63" w:rsidRDefault="002E7D36" w:rsidP="00D741ED">
            <w:pPr>
              <w:autoSpaceDE w:val="0"/>
              <w:autoSpaceDN w:val="0"/>
              <w:adjustRightInd w:val="0"/>
              <w:rPr>
                <w:rFonts w:ascii="Arial Narrow" w:hAnsi="Arial Narrow" w:cs="Utopia-Regular"/>
                <w:sz w:val="20"/>
                <w:szCs w:val="20"/>
              </w:rPr>
            </w:pPr>
            <w:proofErr w:type="gramStart"/>
            <w:r w:rsidRPr="00657C63">
              <w:rPr>
                <w:rFonts w:ascii="Arial Narrow" w:hAnsi="Arial Narrow" w:cs="Utopia-Regular"/>
                <w:sz w:val="20"/>
                <w:szCs w:val="20"/>
              </w:rPr>
              <w:t>resting</w:t>
            </w:r>
            <w:proofErr w:type="gramEnd"/>
            <w:r w:rsidRPr="00657C63">
              <w:rPr>
                <w:rFonts w:ascii="Arial Narrow" w:hAnsi="Arial Narrow" w:cs="Utopia-Regular"/>
                <w:sz w:val="20"/>
                <w:szCs w:val="20"/>
              </w:rPr>
              <w:t xml:space="preserve"> baseline. Only PTSD, social anxiety disorder, specific phobia, and fear conditioning</w:t>
            </w:r>
          </w:p>
          <w:p w:rsidR="002E7D36" w:rsidRPr="00657C63" w:rsidRDefault="002E7D36" w:rsidP="00D741ED">
            <w:pPr>
              <w:autoSpaceDE w:val="0"/>
              <w:autoSpaceDN w:val="0"/>
              <w:adjustRightInd w:val="0"/>
              <w:rPr>
                <w:rFonts w:ascii="Arial Narrow" w:hAnsi="Arial Narrow" w:cs="Utopia-Regular"/>
                <w:sz w:val="20"/>
                <w:szCs w:val="20"/>
              </w:rPr>
            </w:pPr>
            <w:r w:rsidRPr="00657C63">
              <w:rPr>
                <w:rFonts w:ascii="Arial Narrow" w:hAnsi="Arial Narrow" w:cs="Utopia-Regular"/>
                <w:sz w:val="20"/>
                <w:szCs w:val="20"/>
              </w:rPr>
              <w:t>had the required 10 comparisons meeting inclusion</w:t>
            </w:r>
          </w:p>
          <w:p w:rsidR="002E7D36" w:rsidRPr="00657C63" w:rsidRDefault="002E7D36" w:rsidP="00D741ED">
            <w:pPr>
              <w:rPr>
                <w:rFonts w:ascii="Arial Narrow" w:eastAsia="Times New Roman" w:hAnsi="Arial Narrow" w:cs="Times New Roman"/>
                <w:sz w:val="20"/>
                <w:szCs w:val="20"/>
              </w:rPr>
            </w:pPr>
            <w:proofErr w:type="gramStart"/>
            <w:r w:rsidRPr="00657C63">
              <w:rPr>
                <w:rFonts w:ascii="Arial Narrow" w:hAnsi="Arial Narrow" w:cs="Utopia-Regular"/>
                <w:sz w:val="20"/>
                <w:szCs w:val="20"/>
              </w:rPr>
              <w:t>criteria</w:t>
            </w:r>
            <w:proofErr w:type="gramEnd"/>
            <w:r w:rsidRPr="00657C63">
              <w:rPr>
                <w:rFonts w:ascii="Arial Narrow" w:hAnsi="Arial Narrow" w:cs="Utopia-Regular"/>
                <w:sz w:val="20"/>
                <w:szCs w:val="20"/>
              </w:rPr>
              <w:t xml:space="preserve"> to allow for a viable meta-analysis.</w:t>
            </w:r>
          </w:p>
        </w:tc>
        <w:tc>
          <w:tcPr>
            <w:tcW w:w="2520" w:type="dxa"/>
          </w:tcPr>
          <w:p w:rsidR="002E7D36" w:rsidRPr="00657C63" w:rsidRDefault="002E7D36" w:rsidP="00D741ED">
            <w:pPr>
              <w:autoSpaceDE w:val="0"/>
              <w:autoSpaceDN w:val="0"/>
              <w:adjustRightInd w:val="0"/>
              <w:rPr>
                <w:rFonts w:ascii="Arial Narrow" w:eastAsia="Times New Roman" w:hAnsi="Arial Narrow" w:cs="Times New Roman"/>
                <w:sz w:val="20"/>
                <w:szCs w:val="20"/>
              </w:rPr>
            </w:pPr>
            <w:r w:rsidRPr="00657C63">
              <w:rPr>
                <w:rFonts w:ascii="Arial Narrow" w:hAnsi="Arial Narrow" w:cs="Utopia-Regular"/>
                <w:sz w:val="20"/>
                <w:szCs w:val="20"/>
              </w:rPr>
              <w:t>Data was derived from a priori regions of interest to multivariate analysis to test whether co-activation patterns (the meta-analytic equivalent of functional connectivity) across comparison maps differed across disorders. An indicator matrix I (of size studies by regions) was constructed that encoded whether each comparison reported an activation coordinate within the region of interest. Associations between all pairs of regions were assessed using Kendall’s tau b (</w:t>
            </w:r>
            <w:r w:rsidRPr="00657C63">
              <w:rPr>
                <w:rFonts w:ascii="Arial Narrow" w:hAnsi="Arial Narrow" w:cs="Symbol"/>
                <w:sz w:val="20"/>
                <w:szCs w:val="20"/>
              </w:rPr>
              <w:t>_</w:t>
            </w:r>
            <w:r w:rsidRPr="00657C63">
              <w:rPr>
                <w:rFonts w:ascii="Arial Narrow" w:hAnsi="Arial Narrow" w:cs="Utopia-Regular"/>
                <w:sz w:val="20"/>
                <w:szCs w:val="20"/>
              </w:rPr>
              <w:t xml:space="preserve">) (67, 68), a nonparametric measure of association. Positive </w:t>
            </w:r>
            <w:r w:rsidRPr="00657C63">
              <w:rPr>
                <w:rFonts w:ascii="Arial Narrow" w:hAnsi="Arial Narrow" w:cs="Symbol"/>
                <w:sz w:val="20"/>
                <w:szCs w:val="20"/>
              </w:rPr>
              <w:t xml:space="preserve">_ </w:t>
            </w:r>
            <w:r w:rsidRPr="00657C63">
              <w:rPr>
                <w:rFonts w:ascii="Arial Narrow" w:hAnsi="Arial Narrow" w:cs="Utopia-Regular"/>
                <w:sz w:val="20"/>
                <w:szCs w:val="20"/>
              </w:rPr>
              <w:t xml:space="preserve">values for a pair of regions indicate that across studies, observing activation in one region increases the likelihood of observing activation in the other (i.e., either hyper- or </w:t>
            </w:r>
            <w:proofErr w:type="spellStart"/>
            <w:r w:rsidRPr="00657C63">
              <w:rPr>
                <w:rFonts w:ascii="Arial Narrow" w:hAnsi="Arial Narrow" w:cs="Utopia-Regular"/>
                <w:sz w:val="20"/>
                <w:szCs w:val="20"/>
              </w:rPr>
              <w:t>hypoactivation</w:t>
            </w:r>
            <w:proofErr w:type="spellEnd"/>
            <w:r w:rsidRPr="00657C63">
              <w:rPr>
                <w:rFonts w:ascii="Arial Narrow" w:hAnsi="Arial Narrow" w:cs="Utopia-Regular"/>
                <w:sz w:val="20"/>
                <w:szCs w:val="20"/>
              </w:rPr>
              <w:t xml:space="preserve"> tends to co-occur).</w:t>
            </w:r>
          </w:p>
        </w:tc>
        <w:tc>
          <w:tcPr>
            <w:tcW w:w="1710" w:type="dxa"/>
          </w:tcPr>
          <w:p w:rsidR="002E7D36" w:rsidRPr="00657C63" w:rsidRDefault="002E7D36" w:rsidP="00D741ED">
            <w:pPr>
              <w:autoSpaceDE w:val="0"/>
              <w:autoSpaceDN w:val="0"/>
              <w:adjustRightInd w:val="0"/>
              <w:rPr>
                <w:rFonts w:ascii="Arial Narrow" w:hAnsi="Arial Narrow" w:cs="Utopia-Regular"/>
                <w:sz w:val="20"/>
                <w:szCs w:val="20"/>
              </w:rPr>
            </w:pPr>
            <w:r w:rsidRPr="00657C63">
              <w:rPr>
                <w:rFonts w:ascii="Arial Narrow" w:hAnsi="Arial Narrow" w:cs="Utopia-Regular"/>
                <w:sz w:val="20"/>
                <w:szCs w:val="20"/>
              </w:rPr>
              <w:t xml:space="preserve">To address the issue of partial non-independence, the authors performed supplementary leave-one study-out jackknife analyses, that increased confidence that subject overlap did not qualitatively influence </w:t>
            </w:r>
            <w:proofErr w:type="gramStart"/>
            <w:r w:rsidRPr="00657C63">
              <w:rPr>
                <w:rFonts w:ascii="Arial Narrow" w:hAnsi="Arial Narrow" w:cs="Utopia-Regular"/>
                <w:sz w:val="20"/>
                <w:szCs w:val="20"/>
              </w:rPr>
              <w:t>the  results</w:t>
            </w:r>
            <w:proofErr w:type="gramEnd"/>
            <w:r w:rsidRPr="00657C63">
              <w:rPr>
                <w:rFonts w:ascii="Arial Narrow" w:hAnsi="Arial Narrow" w:cs="Utopia-Regular"/>
                <w:sz w:val="20"/>
                <w:szCs w:val="20"/>
              </w:rPr>
              <w:t>.</w:t>
            </w:r>
          </w:p>
          <w:p w:rsidR="002E7D36" w:rsidRPr="00657C63" w:rsidRDefault="002E7D36" w:rsidP="00D741ED">
            <w:pPr>
              <w:autoSpaceDE w:val="0"/>
              <w:autoSpaceDN w:val="0"/>
              <w:adjustRightInd w:val="0"/>
              <w:rPr>
                <w:rFonts w:ascii="Arial Narrow" w:eastAsia="Times New Roman" w:hAnsi="Arial Narrow" w:cs="Times New Roman"/>
                <w:sz w:val="20"/>
                <w:szCs w:val="20"/>
              </w:rPr>
            </w:pPr>
            <w:r w:rsidRPr="00657C63">
              <w:rPr>
                <w:rFonts w:ascii="Arial Narrow" w:eastAsia="Times New Roman" w:hAnsi="Arial Narrow" w:cs="Times New Roman"/>
                <w:sz w:val="20"/>
                <w:szCs w:val="20"/>
              </w:rPr>
              <w:t>Probability values were corrected for multiple comparisons using</w:t>
            </w:r>
          </w:p>
          <w:p w:rsidR="002E7D36" w:rsidRPr="00657C63" w:rsidRDefault="002E7D36" w:rsidP="00D741ED">
            <w:pPr>
              <w:autoSpaceDE w:val="0"/>
              <w:autoSpaceDN w:val="0"/>
              <w:adjustRightInd w:val="0"/>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t>false-discovery-rate</w:t>
            </w:r>
            <w:proofErr w:type="gramEnd"/>
            <w:r w:rsidRPr="00657C63">
              <w:rPr>
                <w:rFonts w:ascii="Arial Narrow" w:eastAsia="Times New Roman" w:hAnsi="Arial Narrow" w:cs="Times New Roman"/>
                <w:sz w:val="20"/>
                <w:szCs w:val="20"/>
              </w:rPr>
              <w:t xml:space="preserve"> control (64) at q&lt;0.05, corrected. An additional</w:t>
            </w:r>
          </w:p>
          <w:p w:rsidR="002E7D36" w:rsidRPr="00657C63" w:rsidRDefault="002E7D36" w:rsidP="00D741ED">
            <w:pPr>
              <w:autoSpaceDE w:val="0"/>
              <w:autoSpaceDN w:val="0"/>
              <w:adjustRightInd w:val="0"/>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t>threshold</w:t>
            </w:r>
            <w:proofErr w:type="gramEnd"/>
            <w:r w:rsidRPr="00657C63">
              <w:rPr>
                <w:rFonts w:ascii="Arial Narrow" w:eastAsia="Times New Roman" w:hAnsi="Arial Narrow" w:cs="Times New Roman"/>
                <w:sz w:val="20"/>
                <w:szCs w:val="20"/>
              </w:rPr>
              <w:t xml:space="preserve"> of at least two studies was imposed to ensure that</w:t>
            </w:r>
            <w:r w:rsidRPr="00657C63">
              <w:rPr>
                <w:rFonts w:ascii="Utopia-Regular" w:hAnsi="Utopia-Regular" w:cs="Utopia-Regular"/>
                <w:sz w:val="16"/>
                <w:szCs w:val="16"/>
              </w:rPr>
              <w:t xml:space="preserve"> </w:t>
            </w:r>
            <w:r w:rsidRPr="00657C63">
              <w:rPr>
                <w:rFonts w:ascii="Arial Narrow" w:eastAsia="Times New Roman" w:hAnsi="Arial Narrow" w:cs="Times New Roman"/>
                <w:sz w:val="20"/>
                <w:szCs w:val="20"/>
              </w:rPr>
              <w:t>one study could not create a significant meta-analytic result.</w:t>
            </w:r>
          </w:p>
        </w:tc>
        <w:tc>
          <w:tcPr>
            <w:tcW w:w="1890" w:type="dxa"/>
          </w:tcPr>
          <w:p w:rsidR="002E7D36" w:rsidRPr="00657C63" w:rsidRDefault="002E7D36"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In patients with PTSD, they observed areas of both hyper and</w:t>
            </w:r>
          </w:p>
          <w:p w:rsidR="002E7D36" w:rsidRPr="00657C63" w:rsidRDefault="002E7D36" w:rsidP="00D741ED">
            <w:pPr>
              <w:rPr>
                <w:rFonts w:ascii="Arial Narrow" w:eastAsia="Times New Roman" w:hAnsi="Arial Narrow" w:cs="Times New Roman"/>
                <w:sz w:val="20"/>
                <w:szCs w:val="20"/>
              </w:rPr>
            </w:pPr>
            <w:proofErr w:type="spellStart"/>
            <w:proofErr w:type="gramStart"/>
            <w:r w:rsidRPr="00657C63">
              <w:rPr>
                <w:rFonts w:ascii="Arial Narrow" w:eastAsia="Times New Roman" w:hAnsi="Arial Narrow" w:cs="Times New Roman"/>
                <w:sz w:val="20"/>
                <w:szCs w:val="20"/>
              </w:rPr>
              <w:t>hypoactivity</w:t>
            </w:r>
            <w:proofErr w:type="spellEnd"/>
            <w:proofErr w:type="gramEnd"/>
            <w:r w:rsidRPr="00657C63">
              <w:rPr>
                <w:rFonts w:ascii="Arial Narrow" w:eastAsia="Times New Roman" w:hAnsi="Arial Narrow" w:cs="Times New Roman"/>
                <w:sz w:val="20"/>
                <w:szCs w:val="20"/>
              </w:rPr>
              <w:t>. By contrast, in patients with social anxiety</w:t>
            </w:r>
          </w:p>
          <w:p w:rsidR="002E7D36" w:rsidRPr="00657C63" w:rsidRDefault="002E7D36" w:rsidP="00D741ED">
            <w:pPr>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t>disorder</w:t>
            </w:r>
            <w:proofErr w:type="gramEnd"/>
            <w:r w:rsidRPr="00657C63">
              <w:rPr>
                <w:rFonts w:ascii="Arial Narrow" w:eastAsia="Times New Roman" w:hAnsi="Arial Narrow" w:cs="Times New Roman"/>
                <w:sz w:val="20"/>
                <w:szCs w:val="20"/>
              </w:rPr>
              <w:t xml:space="preserve"> and specific phobia, they only observed areas of hyperactivity. They  first focused on </w:t>
            </w:r>
            <w:proofErr w:type="spellStart"/>
            <w:r w:rsidRPr="00657C63">
              <w:rPr>
                <w:rFonts w:ascii="Arial Narrow" w:eastAsia="Times New Roman" w:hAnsi="Arial Narrow" w:cs="Times New Roman"/>
                <w:sz w:val="20"/>
                <w:szCs w:val="20"/>
              </w:rPr>
              <w:t>hyperactivation</w:t>
            </w:r>
            <w:proofErr w:type="spellEnd"/>
            <w:r w:rsidRPr="00657C63">
              <w:rPr>
                <w:rFonts w:ascii="Arial Narrow" w:eastAsia="Times New Roman" w:hAnsi="Arial Narrow" w:cs="Times New Roman"/>
                <w:sz w:val="20"/>
                <w:szCs w:val="20"/>
              </w:rPr>
              <w:t xml:space="preserve"> clusters (patients &gt; comparison subjects) to identify common</w:t>
            </w:r>
          </w:p>
          <w:p w:rsidR="002E7D36" w:rsidRPr="00657C63" w:rsidRDefault="002E7D36" w:rsidP="00D741ED">
            <w:pPr>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t>mechanisms</w:t>
            </w:r>
            <w:proofErr w:type="gramEnd"/>
            <w:r w:rsidRPr="00657C63">
              <w:rPr>
                <w:rFonts w:ascii="Arial Narrow" w:eastAsia="Times New Roman" w:hAnsi="Arial Narrow" w:cs="Times New Roman"/>
                <w:sz w:val="20"/>
                <w:szCs w:val="20"/>
              </w:rPr>
              <w:t xml:space="preserve"> across anxiety disorders.</w:t>
            </w:r>
          </w:p>
        </w:tc>
        <w:tc>
          <w:tcPr>
            <w:tcW w:w="1980" w:type="dxa"/>
          </w:tcPr>
          <w:p w:rsidR="002E7D36" w:rsidRPr="00657C63" w:rsidRDefault="002E7D36"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The role of the amygdala in PTSD appears to</w:t>
            </w:r>
          </w:p>
          <w:p w:rsidR="002E7D36" w:rsidRPr="00657C63" w:rsidRDefault="002E7D36" w:rsidP="00D741ED">
            <w:pPr>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t>be</w:t>
            </w:r>
            <w:proofErr w:type="gramEnd"/>
            <w:r w:rsidRPr="00657C63">
              <w:rPr>
                <w:rFonts w:ascii="Arial Narrow" w:eastAsia="Times New Roman" w:hAnsi="Arial Narrow" w:cs="Times New Roman"/>
                <w:sz w:val="20"/>
                <w:szCs w:val="20"/>
              </w:rPr>
              <w:t xml:space="preserve"> more complicated than previously thought. They found a ventral anterior hyperactive cluster and a dorsal posterior hypoactive cluster. Although the exact relevance of these</w:t>
            </w:r>
          </w:p>
          <w:p w:rsidR="002E7D36" w:rsidRPr="00657C63" w:rsidRDefault="002E7D36" w:rsidP="00D741ED">
            <w:pPr>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t>two</w:t>
            </w:r>
            <w:proofErr w:type="gramEnd"/>
            <w:r w:rsidRPr="00657C63">
              <w:rPr>
                <w:rFonts w:ascii="Arial Narrow" w:eastAsia="Times New Roman" w:hAnsi="Arial Narrow" w:cs="Times New Roman"/>
                <w:sz w:val="20"/>
                <w:szCs w:val="20"/>
              </w:rPr>
              <w:t xml:space="preserve"> clusters is uncertain, they noted that the amygdala is composed of multiple </w:t>
            </w:r>
            <w:proofErr w:type="spellStart"/>
            <w:r w:rsidRPr="00657C63">
              <w:rPr>
                <w:rFonts w:ascii="Arial Narrow" w:eastAsia="Times New Roman" w:hAnsi="Arial Narrow" w:cs="Times New Roman"/>
                <w:sz w:val="20"/>
                <w:szCs w:val="20"/>
              </w:rPr>
              <w:t>subregions</w:t>
            </w:r>
            <w:proofErr w:type="spellEnd"/>
            <w:r w:rsidRPr="00657C63">
              <w:rPr>
                <w:rFonts w:ascii="Arial Narrow" w:eastAsia="Times New Roman" w:hAnsi="Arial Narrow" w:cs="Times New Roman"/>
                <w:sz w:val="20"/>
                <w:szCs w:val="20"/>
              </w:rPr>
              <w:t>. The basal and lateral</w:t>
            </w:r>
          </w:p>
          <w:p w:rsidR="002E7D36" w:rsidRPr="00657C63" w:rsidRDefault="002E7D36" w:rsidP="00D741ED">
            <w:pPr>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t>nuclei</w:t>
            </w:r>
            <w:proofErr w:type="gramEnd"/>
            <w:r w:rsidRPr="00657C63">
              <w:rPr>
                <w:rFonts w:ascii="Arial Narrow" w:eastAsia="Times New Roman" w:hAnsi="Arial Narrow" w:cs="Times New Roman"/>
                <w:sz w:val="20"/>
                <w:szCs w:val="20"/>
              </w:rPr>
              <w:t xml:space="preserve"> (together the </w:t>
            </w:r>
            <w:proofErr w:type="spellStart"/>
            <w:r w:rsidRPr="00657C63">
              <w:rPr>
                <w:rFonts w:ascii="Arial Narrow" w:eastAsia="Times New Roman" w:hAnsi="Arial Narrow" w:cs="Times New Roman"/>
                <w:sz w:val="20"/>
                <w:szCs w:val="20"/>
              </w:rPr>
              <w:t>basolateral</w:t>
            </w:r>
            <w:proofErr w:type="spellEnd"/>
            <w:r w:rsidRPr="00657C63">
              <w:rPr>
                <w:rFonts w:ascii="Arial Narrow" w:eastAsia="Times New Roman" w:hAnsi="Arial Narrow" w:cs="Times New Roman"/>
                <w:sz w:val="20"/>
                <w:szCs w:val="20"/>
              </w:rPr>
              <w:t xml:space="preserve"> complex) lie ventral to the central nucleus and extended amygdala. The </w:t>
            </w:r>
            <w:proofErr w:type="spellStart"/>
            <w:r w:rsidRPr="00657C63">
              <w:rPr>
                <w:rFonts w:ascii="Arial Narrow" w:eastAsia="Times New Roman" w:hAnsi="Arial Narrow" w:cs="Times New Roman"/>
                <w:sz w:val="20"/>
                <w:szCs w:val="20"/>
              </w:rPr>
              <w:t>basolateral</w:t>
            </w:r>
            <w:proofErr w:type="spellEnd"/>
            <w:r w:rsidRPr="00657C63">
              <w:rPr>
                <w:rFonts w:ascii="Arial Narrow" w:eastAsia="Times New Roman" w:hAnsi="Arial Narrow" w:cs="Times New Roman"/>
                <w:sz w:val="20"/>
                <w:szCs w:val="20"/>
              </w:rPr>
              <w:t xml:space="preserve"> complex is the primary site of sensory input into the</w:t>
            </w:r>
          </w:p>
          <w:p w:rsidR="002E7D36" w:rsidRPr="00657C63" w:rsidRDefault="002E7D36" w:rsidP="00D741ED">
            <w:pPr>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t>amygdala</w:t>
            </w:r>
            <w:proofErr w:type="gramEnd"/>
            <w:r w:rsidRPr="00657C63">
              <w:rPr>
                <w:rFonts w:ascii="Arial Narrow" w:eastAsia="Times New Roman" w:hAnsi="Arial Narrow" w:cs="Times New Roman"/>
                <w:sz w:val="20"/>
                <w:szCs w:val="20"/>
              </w:rPr>
              <w:t xml:space="preserve">, whereas the central nucleus contains efferent </w:t>
            </w:r>
            <w:proofErr w:type="spellStart"/>
            <w:r w:rsidRPr="00657C63">
              <w:rPr>
                <w:rFonts w:ascii="Arial Narrow" w:eastAsia="Times New Roman" w:hAnsi="Arial Narrow" w:cs="Times New Roman"/>
                <w:sz w:val="20"/>
                <w:szCs w:val="20"/>
              </w:rPr>
              <w:t>subnuclei</w:t>
            </w:r>
            <w:proofErr w:type="spellEnd"/>
            <w:r w:rsidRPr="00657C63">
              <w:rPr>
                <w:rFonts w:ascii="Arial Narrow" w:eastAsia="Times New Roman" w:hAnsi="Arial Narrow" w:cs="Times New Roman"/>
                <w:sz w:val="20"/>
                <w:szCs w:val="20"/>
              </w:rPr>
              <w:t xml:space="preserve"> mediating autonomic, endocrine, and behavioral responses to threat. They speculate that the ventral</w:t>
            </w:r>
          </w:p>
          <w:p w:rsidR="002E7D36" w:rsidRPr="00657C63" w:rsidRDefault="002E7D36"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hyperactive cluster relates to the </w:t>
            </w:r>
            <w:proofErr w:type="spellStart"/>
            <w:r w:rsidRPr="00657C63">
              <w:rPr>
                <w:rFonts w:ascii="Arial Narrow" w:eastAsia="Times New Roman" w:hAnsi="Arial Narrow" w:cs="Times New Roman"/>
                <w:sz w:val="20"/>
                <w:szCs w:val="20"/>
              </w:rPr>
              <w:t>basolateral</w:t>
            </w:r>
            <w:proofErr w:type="spellEnd"/>
            <w:r w:rsidRPr="00657C63">
              <w:rPr>
                <w:rFonts w:ascii="Arial Narrow" w:eastAsia="Times New Roman" w:hAnsi="Arial Narrow" w:cs="Times New Roman"/>
                <w:sz w:val="20"/>
                <w:szCs w:val="20"/>
              </w:rPr>
              <w:t xml:space="preserve"> amygdala and may be relevant to acquired fear responses in PTSD</w:t>
            </w:r>
          </w:p>
        </w:tc>
        <w:tc>
          <w:tcPr>
            <w:tcW w:w="1260" w:type="dxa"/>
          </w:tcPr>
          <w:p w:rsidR="002E7D36" w:rsidRPr="00657C63" w:rsidRDefault="002E7D36" w:rsidP="00D741ED">
            <w:pPr>
              <w:rPr>
                <w:rFonts w:ascii="Arial Narrow" w:hAnsi="Arial Narrow"/>
                <w:sz w:val="20"/>
                <w:szCs w:val="20"/>
              </w:rPr>
            </w:pPr>
            <w:r w:rsidRPr="00657C63">
              <w:rPr>
                <w:rFonts w:ascii="Arial Narrow" w:hAnsi="Arial Narrow"/>
                <w:b/>
                <w:sz w:val="20"/>
                <w:szCs w:val="20"/>
              </w:rPr>
              <w:t>S</w:t>
            </w:r>
            <w:r w:rsidRPr="00657C63">
              <w:rPr>
                <w:rFonts w:ascii="Arial Narrow" w:hAnsi="Arial Narrow"/>
                <w:sz w:val="20"/>
                <w:szCs w:val="20"/>
              </w:rPr>
              <w:t>=a relatively large number of studies with adequate participants</w:t>
            </w:r>
          </w:p>
          <w:p w:rsidR="002E7D36" w:rsidRPr="00657C63" w:rsidRDefault="002E7D36" w:rsidP="00D741ED">
            <w:pPr>
              <w:rPr>
                <w:rFonts w:ascii="Arial Narrow" w:hAnsi="Arial Narrow"/>
                <w:sz w:val="20"/>
                <w:szCs w:val="20"/>
              </w:rPr>
            </w:pPr>
            <w:r w:rsidRPr="00657C63">
              <w:rPr>
                <w:rFonts w:ascii="Arial Narrow" w:hAnsi="Arial Narrow"/>
                <w:sz w:val="20"/>
                <w:szCs w:val="20"/>
              </w:rPr>
              <w:t xml:space="preserve">W=not addressed </w:t>
            </w:r>
          </w:p>
          <w:p w:rsidR="002E7D36" w:rsidRPr="00657C63" w:rsidRDefault="002E7D36" w:rsidP="00D741ED">
            <w:pPr>
              <w:rPr>
                <w:rFonts w:ascii="Arial Narrow" w:hAnsi="Arial Narrow"/>
                <w:sz w:val="20"/>
                <w:szCs w:val="20"/>
              </w:rPr>
            </w:pPr>
            <w:r w:rsidRPr="00657C63">
              <w:rPr>
                <w:rFonts w:ascii="Arial Narrow" w:hAnsi="Arial Narrow"/>
                <w:sz w:val="20"/>
                <w:szCs w:val="20"/>
              </w:rPr>
              <w:t>L=relatively limited population, across-study variation in subject characteristics and study</w:t>
            </w:r>
          </w:p>
          <w:p w:rsidR="002E7D36" w:rsidRPr="00657C63" w:rsidRDefault="002E7D36" w:rsidP="00D741ED">
            <w:pPr>
              <w:rPr>
                <w:rFonts w:ascii="Arial Narrow" w:hAnsi="Arial Narrow"/>
                <w:sz w:val="20"/>
                <w:szCs w:val="20"/>
              </w:rPr>
            </w:pPr>
            <w:r w:rsidRPr="00657C63">
              <w:rPr>
                <w:rFonts w:ascii="Arial Narrow" w:hAnsi="Arial Narrow"/>
                <w:sz w:val="20"/>
                <w:szCs w:val="20"/>
              </w:rPr>
              <w:t xml:space="preserve">Methodologies, overlap in subjects, age and gender differences between subjects. </w:t>
            </w:r>
          </w:p>
        </w:tc>
      </w:tr>
      <w:tr w:rsidR="004D31F4" w:rsidRPr="00657C63" w:rsidTr="00B30FDD">
        <w:tc>
          <w:tcPr>
            <w:tcW w:w="1350" w:type="dxa"/>
          </w:tcPr>
          <w:p w:rsidR="004D31F4" w:rsidRPr="00657C63" w:rsidRDefault="004D31F4"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 xml:space="preserve">4. </w:t>
            </w:r>
            <w:proofErr w:type="spellStart"/>
            <w:r w:rsidRPr="00657C63">
              <w:rPr>
                <w:rFonts w:ascii="Arial Narrow" w:eastAsia="Times New Roman" w:hAnsi="Arial Narrow" w:cs="Times New Roman"/>
                <w:b/>
                <w:sz w:val="20"/>
                <w:szCs w:val="20"/>
              </w:rPr>
              <w:t>Milad</w:t>
            </w:r>
            <w:proofErr w:type="spellEnd"/>
            <w:r w:rsidRPr="00657C63">
              <w:rPr>
                <w:rFonts w:ascii="Arial Narrow" w:eastAsia="Times New Roman" w:hAnsi="Arial Narrow" w:cs="Times New Roman"/>
                <w:b/>
                <w:sz w:val="20"/>
                <w:szCs w:val="20"/>
              </w:rPr>
              <w:t>, M. &amp; Quirk, G. (2012)</w:t>
            </w:r>
          </w:p>
          <w:p w:rsidR="004D31F4" w:rsidRPr="00657C63" w:rsidRDefault="004D31F4" w:rsidP="00C162A6">
            <w:pPr>
              <w:rPr>
                <w:rFonts w:ascii="Arial Narrow" w:eastAsia="Times New Roman" w:hAnsi="Arial Narrow" w:cs="Times New Roman"/>
                <w:b/>
                <w:sz w:val="20"/>
                <w:szCs w:val="20"/>
              </w:rPr>
            </w:pPr>
          </w:p>
          <w:p w:rsidR="004D31F4" w:rsidRPr="00657C63" w:rsidRDefault="004D31F4" w:rsidP="00C162A6">
            <w:pPr>
              <w:rPr>
                <w:rFonts w:ascii="Arial Narrow" w:eastAsia="Times New Roman" w:hAnsi="Arial Narrow" w:cs="Times New Roman"/>
                <w:b/>
                <w:sz w:val="20"/>
                <w:szCs w:val="20"/>
              </w:rPr>
            </w:pPr>
          </w:p>
          <w:p w:rsidR="004D31F4" w:rsidRPr="00657C63" w:rsidRDefault="004D31F4" w:rsidP="00C162A6">
            <w:pPr>
              <w:rPr>
                <w:rFonts w:ascii="Arial Narrow" w:eastAsia="Times New Roman" w:hAnsi="Arial Narrow" w:cs="Times New Roman"/>
                <w:b/>
                <w:sz w:val="20"/>
                <w:szCs w:val="20"/>
              </w:rPr>
            </w:pPr>
          </w:p>
          <w:p w:rsidR="004D31F4" w:rsidRPr="00657C63" w:rsidRDefault="004D31F4" w:rsidP="00C162A6">
            <w:pPr>
              <w:rPr>
                <w:rFonts w:ascii="Arial Narrow" w:eastAsia="Times New Roman" w:hAnsi="Arial Narrow" w:cs="Times New Roman"/>
                <w:b/>
                <w:sz w:val="20"/>
                <w:szCs w:val="20"/>
              </w:rPr>
            </w:pPr>
            <w:r w:rsidRPr="00657C63">
              <w:rPr>
                <w:rFonts w:ascii="Arial Narrow" w:eastAsia="Calibri" w:hAnsi="Arial Narrow" w:cs="Times New Roman"/>
                <w:b/>
                <w:sz w:val="20"/>
                <w:szCs w:val="20"/>
              </w:rPr>
              <w:t xml:space="preserve"> </w:t>
            </w:r>
          </w:p>
          <w:p w:rsidR="004D31F4" w:rsidRPr="00657C63" w:rsidRDefault="004D31F4" w:rsidP="00C162A6">
            <w:pPr>
              <w:rPr>
                <w:rFonts w:ascii="Arial Narrow" w:eastAsia="Times New Roman" w:hAnsi="Arial Narrow" w:cs="Times New Roman"/>
                <w:b/>
                <w:sz w:val="20"/>
                <w:szCs w:val="20"/>
              </w:rPr>
            </w:pPr>
          </w:p>
        </w:tc>
        <w:tc>
          <w:tcPr>
            <w:tcW w:w="1440" w:type="dxa"/>
          </w:tcPr>
          <w:p w:rsidR="004D31F4" w:rsidRPr="00657C63" w:rsidRDefault="004D31F4" w:rsidP="00822FC5">
            <w:pPr>
              <w:rPr>
                <w:rFonts w:ascii="Arial Narrow" w:hAnsi="Arial Narrow"/>
                <w:sz w:val="20"/>
                <w:szCs w:val="20"/>
              </w:rPr>
            </w:pPr>
            <w:r w:rsidRPr="00657C63">
              <w:rPr>
                <w:rFonts w:ascii="Arial Narrow" w:hAnsi="Arial Narrow"/>
                <w:sz w:val="20"/>
                <w:szCs w:val="20"/>
              </w:rPr>
              <w:lastRenderedPageBreak/>
              <w:t>Systematic review/meta-synthesis</w:t>
            </w:r>
          </w:p>
        </w:tc>
        <w:tc>
          <w:tcPr>
            <w:tcW w:w="1530" w:type="dxa"/>
          </w:tcPr>
          <w:p w:rsidR="004D31F4" w:rsidRPr="00657C63" w:rsidRDefault="004D31F4" w:rsidP="00103F5B">
            <w:pPr>
              <w:rPr>
                <w:rFonts w:ascii="Arial Narrow" w:hAnsi="Arial Narrow"/>
                <w:sz w:val="20"/>
                <w:szCs w:val="20"/>
              </w:rPr>
            </w:pPr>
            <w:r w:rsidRPr="00657C63">
              <w:rPr>
                <w:rFonts w:ascii="Arial Narrow" w:hAnsi="Arial Narrow"/>
                <w:sz w:val="20"/>
                <w:szCs w:val="20"/>
              </w:rPr>
              <w:t xml:space="preserve">250 articles reviewed on fear extinction research &amp; </w:t>
            </w:r>
            <w:r w:rsidRPr="00657C63">
              <w:rPr>
                <w:rFonts w:ascii="Arial Narrow" w:hAnsi="Arial Narrow"/>
                <w:sz w:val="20"/>
                <w:szCs w:val="20"/>
              </w:rPr>
              <w:lastRenderedPageBreak/>
              <w:t>evidence  derived from animal /human experiments over the past 10 years</w:t>
            </w:r>
          </w:p>
        </w:tc>
        <w:tc>
          <w:tcPr>
            <w:tcW w:w="1620" w:type="dxa"/>
          </w:tcPr>
          <w:p w:rsidR="004D31F4" w:rsidRPr="00657C63" w:rsidRDefault="004D31F4" w:rsidP="00822FC5">
            <w:pPr>
              <w:rPr>
                <w:rFonts w:ascii="Arial Narrow" w:hAnsi="Arial Narrow"/>
                <w:sz w:val="20"/>
                <w:szCs w:val="20"/>
              </w:rPr>
            </w:pPr>
            <w:proofErr w:type="gramStart"/>
            <w:r w:rsidRPr="00657C63">
              <w:rPr>
                <w:rFonts w:ascii="Arial Narrow" w:hAnsi="Arial Narrow"/>
                <w:sz w:val="20"/>
                <w:szCs w:val="20"/>
              </w:rPr>
              <w:lastRenderedPageBreak/>
              <w:t>molecular</w:t>
            </w:r>
            <w:proofErr w:type="gramEnd"/>
            <w:r w:rsidRPr="00657C63">
              <w:rPr>
                <w:rFonts w:ascii="Arial Narrow" w:hAnsi="Arial Narrow"/>
                <w:sz w:val="20"/>
                <w:szCs w:val="20"/>
              </w:rPr>
              <w:t xml:space="preserve"> mechanisms of extinction, clinical relevance, and </w:t>
            </w:r>
            <w:r w:rsidRPr="00657C63">
              <w:rPr>
                <w:rFonts w:ascii="Arial Narrow" w:hAnsi="Arial Narrow"/>
                <w:sz w:val="20"/>
                <w:szCs w:val="20"/>
              </w:rPr>
              <w:lastRenderedPageBreak/>
              <w:t>inhibition of circuitry within the amygdala.  Another focus is on the rodent-to-human fear extinction research over the past decade.</w:t>
            </w:r>
          </w:p>
        </w:tc>
        <w:tc>
          <w:tcPr>
            <w:tcW w:w="2520" w:type="dxa"/>
          </w:tcPr>
          <w:p w:rsidR="004D31F4" w:rsidRPr="00657C63" w:rsidRDefault="004D31F4" w:rsidP="00822FC5">
            <w:pPr>
              <w:rPr>
                <w:rFonts w:ascii="Arial Narrow" w:hAnsi="Arial Narrow"/>
                <w:sz w:val="20"/>
                <w:szCs w:val="20"/>
              </w:rPr>
            </w:pPr>
            <w:r w:rsidRPr="00657C63">
              <w:rPr>
                <w:rFonts w:ascii="Arial Narrow" w:hAnsi="Arial Narrow"/>
                <w:sz w:val="20"/>
                <w:szCs w:val="20"/>
              </w:rPr>
              <w:lastRenderedPageBreak/>
              <w:t xml:space="preserve">Studies were compared based upon historical findings from individual studies and how they have impacted future results to </w:t>
            </w:r>
            <w:r w:rsidRPr="00657C63">
              <w:rPr>
                <w:rFonts w:ascii="Arial Narrow" w:hAnsi="Arial Narrow"/>
                <w:sz w:val="20"/>
                <w:szCs w:val="20"/>
              </w:rPr>
              <w:lastRenderedPageBreak/>
              <w:t>the overall meta-synthesis.</w:t>
            </w:r>
          </w:p>
        </w:tc>
        <w:tc>
          <w:tcPr>
            <w:tcW w:w="1710" w:type="dxa"/>
          </w:tcPr>
          <w:p w:rsidR="004D31F4" w:rsidRPr="00657C63" w:rsidRDefault="004D31F4" w:rsidP="00103F5B">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lastRenderedPageBreak/>
              <w:t xml:space="preserve">The CI was not presented in this review. </w:t>
            </w:r>
          </w:p>
          <w:p w:rsidR="004D31F4" w:rsidRPr="00657C63" w:rsidRDefault="004D31F4" w:rsidP="00103F5B">
            <w:pPr>
              <w:rPr>
                <w:rFonts w:ascii="Arial Narrow" w:eastAsia="Times New Roman" w:hAnsi="Arial Narrow" w:cs="Times New Roman"/>
                <w:sz w:val="20"/>
                <w:szCs w:val="20"/>
              </w:rPr>
            </w:pPr>
          </w:p>
          <w:p w:rsidR="004D31F4" w:rsidRPr="00657C63" w:rsidRDefault="004D31F4" w:rsidP="00103F5B">
            <w:pPr>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lastRenderedPageBreak/>
              <w:t>interventions</w:t>
            </w:r>
            <w:proofErr w:type="gramEnd"/>
            <w:r w:rsidRPr="00657C63">
              <w:rPr>
                <w:rFonts w:ascii="Arial Narrow" w:eastAsia="Times New Roman" w:hAnsi="Arial Narrow" w:cs="Times New Roman"/>
                <w:sz w:val="20"/>
                <w:szCs w:val="20"/>
              </w:rPr>
              <w:t xml:space="preserve"> were markedly different due to the specifics of each study reviewed.  </w:t>
            </w:r>
          </w:p>
          <w:p w:rsidR="004D31F4" w:rsidRPr="00657C63" w:rsidRDefault="004D31F4" w:rsidP="00103F5B">
            <w:pPr>
              <w:rPr>
                <w:rFonts w:ascii="Arial Narrow" w:eastAsia="Times New Roman" w:hAnsi="Arial Narrow" w:cs="Times New Roman"/>
                <w:sz w:val="20"/>
                <w:szCs w:val="20"/>
              </w:rPr>
            </w:pPr>
          </w:p>
          <w:p w:rsidR="004D31F4" w:rsidRPr="00657C63" w:rsidRDefault="004D31F4" w:rsidP="00103F5B">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The interventions presented among the finders were psychological interventions, neurological imaging therapies</w:t>
            </w:r>
            <w:proofErr w:type="gramStart"/>
            <w:r w:rsidRPr="00657C63">
              <w:rPr>
                <w:rFonts w:ascii="Arial Narrow" w:eastAsia="Times New Roman" w:hAnsi="Arial Narrow" w:cs="Times New Roman"/>
                <w:sz w:val="20"/>
                <w:szCs w:val="20"/>
              </w:rPr>
              <w:t>,  molecular</w:t>
            </w:r>
            <w:proofErr w:type="gramEnd"/>
            <w:r w:rsidRPr="00657C63">
              <w:rPr>
                <w:rFonts w:ascii="Arial Narrow" w:eastAsia="Times New Roman" w:hAnsi="Arial Narrow" w:cs="Times New Roman"/>
                <w:sz w:val="20"/>
                <w:szCs w:val="20"/>
              </w:rPr>
              <w:t xml:space="preserve"> extinction therapies, and pharmacological therapies.  </w:t>
            </w:r>
          </w:p>
          <w:p w:rsidR="004D31F4" w:rsidRPr="00657C63" w:rsidRDefault="004D31F4" w:rsidP="00C162A6">
            <w:pPr>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t>studies</w:t>
            </w:r>
            <w:proofErr w:type="gramEnd"/>
            <w:r w:rsidRPr="00657C63">
              <w:rPr>
                <w:rFonts w:ascii="Arial Narrow" w:eastAsia="Times New Roman" w:hAnsi="Arial Narrow" w:cs="Times New Roman"/>
                <w:sz w:val="20"/>
                <w:szCs w:val="20"/>
              </w:rPr>
              <w:t xml:space="preserve"> results were  compared and the findings identified how the studies parallel to one another which further validates the findings.</w:t>
            </w:r>
          </w:p>
        </w:tc>
        <w:tc>
          <w:tcPr>
            <w:tcW w:w="1890" w:type="dxa"/>
          </w:tcPr>
          <w:p w:rsidR="004D31F4" w:rsidRPr="00657C63" w:rsidRDefault="004D31F4" w:rsidP="00C162A6">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lastRenderedPageBreak/>
              <w:t>The direction of this article was a participatory action research review</w:t>
            </w:r>
          </w:p>
          <w:p w:rsidR="004D31F4" w:rsidRPr="00657C63" w:rsidRDefault="004D31F4" w:rsidP="00C162A6">
            <w:pPr>
              <w:rPr>
                <w:rFonts w:ascii="Arial Narrow" w:eastAsia="Times New Roman" w:hAnsi="Arial Narrow" w:cs="Times New Roman"/>
                <w:sz w:val="20"/>
                <w:szCs w:val="20"/>
              </w:rPr>
            </w:pPr>
          </w:p>
          <w:p w:rsidR="004D31F4" w:rsidRPr="00657C63" w:rsidRDefault="004D31F4" w:rsidP="00C162A6">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New directions for fear extinction research and has identified new topics, hypothesis and questions for further research</w:t>
            </w:r>
          </w:p>
        </w:tc>
        <w:tc>
          <w:tcPr>
            <w:tcW w:w="1980" w:type="dxa"/>
          </w:tcPr>
          <w:p w:rsidR="004D31F4" w:rsidRPr="00657C63" w:rsidRDefault="004D31F4" w:rsidP="00103F5B">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lastRenderedPageBreak/>
              <w:t xml:space="preserve"> Rodents and humans behavior has similar correlations in regards to fear.  Animal studies </w:t>
            </w:r>
            <w:r w:rsidRPr="00657C63">
              <w:rPr>
                <w:rFonts w:ascii="Arial Narrow" w:eastAsia="Times New Roman" w:hAnsi="Arial Narrow" w:cs="Times New Roman"/>
                <w:sz w:val="20"/>
                <w:szCs w:val="20"/>
              </w:rPr>
              <w:lastRenderedPageBreak/>
              <w:t xml:space="preserve">identified the circuits of fear extinction, characterized molecular machinery and also discovered new ways to test these circuits.  </w:t>
            </w:r>
          </w:p>
          <w:p w:rsidR="004D31F4" w:rsidRPr="00657C63" w:rsidRDefault="004D31F4" w:rsidP="00103F5B">
            <w:pPr>
              <w:rPr>
                <w:rFonts w:ascii="Arial Narrow" w:eastAsia="Times New Roman" w:hAnsi="Arial Narrow" w:cs="Times New Roman"/>
                <w:sz w:val="20"/>
                <w:szCs w:val="20"/>
              </w:rPr>
            </w:pPr>
          </w:p>
          <w:p w:rsidR="004D31F4" w:rsidRPr="00657C63" w:rsidRDefault="004D31F4" w:rsidP="00103F5B">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Neuroimaging aided in translating the finding into humans and fostered further studies to test hypothesis regarding fear extinction and its impact on mental disorders, such as anxiety, depression, and Post-Traumatic Stress Disorder (PTSD).</w:t>
            </w:r>
          </w:p>
          <w:p w:rsidR="004D31F4" w:rsidRPr="00657C63" w:rsidRDefault="004D31F4" w:rsidP="00C162A6">
            <w:pPr>
              <w:rPr>
                <w:rFonts w:ascii="Arial Narrow" w:eastAsia="Times New Roman" w:hAnsi="Arial Narrow" w:cs="Times New Roman"/>
                <w:sz w:val="20"/>
                <w:szCs w:val="20"/>
              </w:rPr>
            </w:pPr>
          </w:p>
        </w:tc>
        <w:tc>
          <w:tcPr>
            <w:tcW w:w="1260" w:type="dxa"/>
          </w:tcPr>
          <w:p w:rsidR="00ED5B67" w:rsidRPr="00657C63" w:rsidRDefault="00ED5B67">
            <w:pPr>
              <w:rPr>
                <w:rFonts w:ascii="Arial Narrow" w:hAnsi="Arial Narrow"/>
                <w:sz w:val="20"/>
                <w:szCs w:val="20"/>
              </w:rPr>
            </w:pPr>
            <w:r w:rsidRPr="00657C63">
              <w:rPr>
                <w:rFonts w:ascii="Arial Narrow" w:hAnsi="Arial Narrow"/>
                <w:b/>
                <w:sz w:val="20"/>
                <w:szCs w:val="20"/>
              </w:rPr>
              <w:lastRenderedPageBreak/>
              <w:t>S-</w:t>
            </w:r>
            <w:r w:rsidRPr="00657C63">
              <w:rPr>
                <w:rFonts w:ascii="Arial Narrow" w:hAnsi="Arial Narrow"/>
                <w:sz w:val="20"/>
                <w:szCs w:val="20"/>
              </w:rPr>
              <w:t xml:space="preserve">Reviewed over 250 articles over a 10 year span </w:t>
            </w:r>
            <w:r w:rsidRPr="00657C63">
              <w:rPr>
                <w:rFonts w:ascii="Arial Narrow" w:hAnsi="Arial Narrow"/>
                <w:sz w:val="20"/>
                <w:szCs w:val="20"/>
              </w:rPr>
              <w:lastRenderedPageBreak/>
              <w:t>looking at benefits and effects of fear extinction training/learning.  Researchers show how animal studies built upon new research in humans and new interventions which support new treatment modalities.</w:t>
            </w:r>
          </w:p>
          <w:p w:rsidR="00ED5B67" w:rsidRPr="00657C63" w:rsidRDefault="00ED5B67">
            <w:pPr>
              <w:rPr>
                <w:rFonts w:ascii="Arial Narrow" w:hAnsi="Arial Narrow"/>
                <w:sz w:val="20"/>
                <w:szCs w:val="20"/>
              </w:rPr>
            </w:pPr>
            <w:r w:rsidRPr="00657C63">
              <w:rPr>
                <w:rFonts w:ascii="Arial Narrow" w:hAnsi="Arial Narrow"/>
                <w:sz w:val="20"/>
                <w:szCs w:val="20"/>
              </w:rPr>
              <w:t>New hypothesis were established to drive further research.</w:t>
            </w:r>
          </w:p>
          <w:p w:rsidR="004D31F4" w:rsidRPr="00657C63" w:rsidRDefault="00ED5B67">
            <w:pPr>
              <w:rPr>
                <w:rFonts w:ascii="Arial Narrow" w:hAnsi="Arial Narrow"/>
                <w:sz w:val="20"/>
                <w:szCs w:val="20"/>
              </w:rPr>
            </w:pPr>
            <w:r w:rsidRPr="00657C63">
              <w:rPr>
                <w:rFonts w:ascii="Arial Narrow" w:hAnsi="Arial Narrow"/>
                <w:b/>
                <w:sz w:val="20"/>
                <w:szCs w:val="20"/>
              </w:rPr>
              <w:t xml:space="preserve">W &amp; L- </w:t>
            </w:r>
            <w:r w:rsidR="005803F7" w:rsidRPr="00657C63">
              <w:rPr>
                <w:rFonts w:ascii="Arial Narrow" w:hAnsi="Arial Narrow"/>
                <w:sz w:val="20"/>
                <w:szCs w:val="20"/>
              </w:rPr>
              <w:t>Statistical data, reliability and validity along with CI were not reported.</w:t>
            </w:r>
          </w:p>
        </w:tc>
      </w:tr>
      <w:tr w:rsidR="00D87996" w:rsidRPr="00657C63" w:rsidTr="00B30FDD">
        <w:tc>
          <w:tcPr>
            <w:tcW w:w="1350" w:type="dxa"/>
          </w:tcPr>
          <w:p w:rsidR="00D87996" w:rsidRPr="00657C63" w:rsidRDefault="00D87996" w:rsidP="00C80901">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lastRenderedPageBreak/>
              <w:t xml:space="preserve">5. </w:t>
            </w:r>
            <w:proofErr w:type="spellStart"/>
            <w:r w:rsidRPr="00657C63">
              <w:rPr>
                <w:rFonts w:ascii="Arial Narrow" w:eastAsia="Times New Roman" w:hAnsi="Arial Narrow" w:cs="Times New Roman"/>
                <w:b/>
                <w:bCs/>
                <w:sz w:val="20"/>
                <w:szCs w:val="20"/>
              </w:rPr>
              <w:t>Bian</w:t>
            </w:r>
            <w:proofErr w:type="spellEnd"/>
            <w:r w:rsidRPr="00657C63">
              <w:rPr>
                <w:rFonts w:ascii="Arial Narrow" w:eastAsia="Times New Roman" w:hAnsi="Arial Narrow" w:cs="Times New Roman"/>
                <w:b/>
                <w:bCs/>
                <w:sz w:val="20"/>
                <w:szCs w:val="20"/>
              </w:rPr>
              <w:t xml:space="preserve">, Y., </w:t>
            </w:r>
            <w:proofErr w:type="spellStart"/>
            <w:r w:rsidRPr="00657C63">
              <w:rPr>
                <w:rFonts w:ascii="Arial Narrow" w:eastAsia="Times New Roman" w:hAnsi="Arial Narrow" w:cs="Times New Roman"/>
                <w:b/>
                <w:bCs/>
                <w:sz w:val="20"/>
                <w:szCs w:val="20"/>
              </w:rPr>
              <w:t>Xiong</w:t>
            </w:r>
            <w:proofErr w:type="spellEnd"/>
            <w:r w:rsidRPr="00657C63">
              <w:rPr>
                <w:rFonts w:ascii="Arial Narrow" w:eastAsia="Times New Roman" w:hAnsi="Arial Narrow" w:cs="Times New Roman"/>
                <w:b/>
                <w:bCs/>
                <w:sz w:val="20"/>
                <w:szCs w:val="20"/>
              </w:rPr>
              <w:t xml:space="preserve">, H., Zhang, L., Tang, T., Liu, Z., </w:t>
            </w:r>
            <w:proofErr w:type="spellStart"/>
            <w:r w:rsidRPr="00657C63">
              <w:rPr>
                <w:rFonts w:ascii="Arial Narrow" w:eastAsia="Times New Roman" w:hAnsi="Arial Narrow" w:cs="Times New Roman"/>
                <w:b/>
                <w:bCs/>
                <w:sz w:val="20"/>
                <w:szCs w:val="20"/>
              </w:rPr>
              <w:t>Xu</w:t>
            </w:r>
            <w:proofErr w:type="spellEnd"/>
            <w:r w:rsidRPr="00657C63">
              <w:rPr>
                <w:rFonts w:ascii="Arial Narrow" w:eastAsia="Times New Roman" w:hAnsi="Arial Narrow" w:cs="Times New Roman"/>
                <w:b/>
                <w:bCs/>
                <w:sz w:val="20"/>
                <w:szCs w:val="20"/>
              </w:rPr>
              <w:t xml:space="preserve">, R., … </w:t>
            </w:r>
            <w:proofErr w:type="spellStart"/>
            <w:r w:rsidRPr="00657C63">
              <w:rPr>
                <w:rFonts w:ascii="Arial Narrow" w:eastAsia="Times New Roman" w:hAnsi="Arial Narrow" w:cs="Times New Roman"/>
                <w:b/>
                <w:bCs/>
                <w:sz w:val="20"/>
                <w:szCs w:val="20"/>
              </w:rPr>
              <w:t>Xu</w:t>
            </w:r>
            <w:proofErr w:type="spellEnd"/>
            <w:r w:rsidRPr="00657C63">
              <w:rPr>
                <w:rFonts w:ascii="Arial Narrow" w:eastAsia="Times New Roman" w:hAnsi="Arial Narrow" w:cs="Times New Roman"/>
                <w:b/>
                <w:bCs/>
                <w:sz w:val="20"/>
                <w:szCs w:val="20"/>
              </w:rPr>
              <w:t>, B. (2011)</w:t>
            </w:r>
          </w:p>
        </w:tc>
        <w:tc>
          <w:tcPr>
            <w:tcW w:w="144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Random Controlled Trial</w:t>
            </w:r>
          </w:p>
        </w:tc>
        <w:tc>
          <w:tcPr>
            <w:tcW w:w="153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 xml:space="preserve">Four special service units stationed in Chongqing, China, municipality were recruited for a baseline test, then they were randomly divided into two groups by means of cluster grouping. </w:t>
            </w:r>
            <w:r w:rsidRPr="00657C63">
              <w:rPr>
                <w:rFonts w:ascii="Arial Narrow" w:hAnsi="Arial Narrow"/>
                <w:sz w:val="20"/>
                <w:szCs w:val="20"/>
              </w:rPr>
              <w:lastRenderedPageBreak/>
              <w:t>The intervention group (N=201) was made up of two camps and the other two camps were the control group (N=195). All of the participants were males in a special-service unit with the mean age (21.27 +/- 2.07) years (ranged from 17 to 36 years.</w:t>
            </w:r>
          </w:p>
        </w:tc>
        <w:tc>
          <w:tcPr>
            <w:tcW w:w="162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lastRenderedPageBreak/>
              <w:t>Coping Training Program, Coping Strategies, problem-solving, help-seeking, avoidance, fantasy, rationalization, self-blaming</w:t>
            </w:r>
          </w:p>
        </w:tc>
        <w:tc>
          <w:tcPr>
            <w:tcW w:w="252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 xml:space="preserve">The Coping Styles Questionnaire (62 items), Cronbach’s alpha coefficients for the subscales were 0.89, 0.82, 0.79, 0.82, 0.87, and 0.75, respectively. The Social Support Rating Scale consists of 10 items assessing the degree of social support. The alpha coefficients are 0.93, 0.89, and 0.92, respectively. The Self Consistency and Congruence Scare </w:t>
            </w:r>
            <w:proofErr w:type="gramStart"/>
            <w:r w:rsidRPr="00657C63">
              <w:rPr>
                <w:rFonts w:ascii="Arial Narrow" w:hAnsi="Arial Narrow"/>
                <w:sz w:val="20"/>
                <w:szCs w:val="20"/>
              </w:rPr>
              <w:t>has</w:t>
            </w:r>
            <w:proofErr w:type="gramEnd"/>
            <w:r w:rsidRPr="00657C63">
              <w:rPr>
                <w:rFonts w:ascii="Arial Narrow" w:hAnsi="Arial Narrow"/>
                <w:sz w:val="20"/>
                <w:szCs w:val="20"/>
              </w:rPr>
              <w:t xml:space="preserve"> three </w:t>
            </w:r>
            <w:r w:rsidRPr="00657C63">
              <w:rPr>
                <w:rFonts w:ascii="Arial Narrow" w:hAnsi="Arial Narrow"/>
                <w:sz w:val="20"/>
                <w:szCs w:val="20"/>
              </w:rPr>
              <w:lastRenderedPageBreak/>
              <w:t xml:space="preserve">subscales with 35 items. The items were rated on a 5-point scale and the alpha coefficients for the subscales were 0.83, 0.88, and 0.69, respectively. </w:t>
            </w:r>
          </w:p>
        </w:tc>
        <w:tc>
          <w:tcPr>
            <w:tcW w:w="171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lastRenderedPageBreak/>
              <w:t>Random Controlled Trial</w:t>
            </w:r>
          </w:p>
        </w:tc>
        <w:tc>
          <w:tcPr>
            <w:tcW w:w="189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 xml:space="preserve">Four special service units stationed in Chongqing, China, municipality were recruited for a baseline test, then they were randomly divided into two groups by means of cluster grouping. The intervention group (N=201) was made up of two camps and the other two camps were </w:t>
            </w:r>
            <w:r w:rsidRPr="00657C63">
              <w:rPr>
                <w:rFonts w:ascii="Arial Narrow" w:hAnsi="Arial Narrow"/>
                <w:sz w:val="20"/>
                <w:szCs w:val="20"/>
              </w:rPr>
              <w:lastRenderedPageBreak/>
              <w:t>the control group (N=195). All of the participants were males in a special-service unit with the mean age (21.27 +/- 2.07) years (ranged from 17 to 36 years.</w:t>
            </w:r>
          </w:p>
        </w:tc>
        <w:tc>
          <w:tcPr>
            <w:tcW w:w="198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lastRenderedPageBreak/>
              <w:t>Coping Training Program, Coping Strategies, problem-solving, help-seeking, avoidance, fantasy, rationalization, self-blaming</w:t>
            </w:r>
          </w:p>
        </w:tc>
        <w:tc>
          <w:tcPr>
            <w:tcW w:w="1260" w:type="dxa"/>
          </w:tcPr>
          <w:p w:rsidR="00D87996" w:rsidRPr="00657C63" w:rsidRDefault="00D87996" w:rsidP="00EA0F85">
            <w:pPr>
              <w:rPr>
                <w:rFonts w:ascii="Arial Narrow" w:hAnsi="Arial Narrow"/>
                <w:sz w:val="20"/>
                <w:szCs w:val="20"/>
              </w:rPr>
            </w:pPr>
            <w:r w:rsidRPr="00657C63">
              <w:rPr>
                <w:rFonts w:ascii="Arial Narrow" w:hAnsi="Arial Narrow"/>
                <w:sz w:val="20"/>
                <w:szCs w:val="20"/>
              </w:rPr>
              <w:t xml:space="preserve">The Coping Styles Questionnaire (62 items), Cronbach’s alpha coefficients for the subscales were 0.89, 0.82, 0.79, 0.82, 0.87, and 0.75, </w:t>
            </w:r>
            <w:r w:rsidRPr="00657C63">
              <w:rPr>
                <w:rFonts w:ascii="Arial Narrow" w:hAnsi="Arial Narrow"/>
                <w:sz w:val="20"/>
                <w:szCs w:val="20"/>
              </w:rPr>
              <w:lastRenderedPageBreak/>
              <w:t xml:space="preserve">respectively. The Social Support Rating Scale consists of 10 items assessing the degree of social support. The alpha coefficients are 0.93, 0.89, and 0.92, respectively. The Self Consistency and Congruence Scare </w:t>
            </w:r>
            <w:proofErr w:type="gramStart"/>
            <w:r w:rsidRPr="00657C63">
              <w:rPr>
                <w:rFonts w:ascii="Arial Narrow" w:hAnsi="Arial Narrow"/>
                <w:sz w:val="20"/>
                <w:szCs w:val="20"/>
              </w:rPr>
              <w:t>has</w:t>
            </w:r>
            <w:proofErr w:type="gramEnd"/>
            <w:r w:rsidRPr="00657C63">
              <w:rPr>
                <w:rFonts w:ascii="Arial Narrow" w:hAnsi="Arial Narrow"/>
                <w:sz w:val="20"/>
                <w:szCs w:val="20"/>
              </w:rPr>
              <w:t xml:space="preserve"> three subscales with 35 items. The items were rated on a 5-point scale and the alpha coefficients for the subscales were 0.83, 0.88, and 0.69, respectively. </w:t>
            </w:r>
          </w:p>
        </w:tc>
      </w:tr>
      <w:tr w:rsidR="00803AD1" w:rsidRPr="00657C63" w:rsidTr="00B30FDD">
        <w:tc>
          <w:tcPr>
            <w:tcW w:w="1350" w:type="dxa"/>
          </w:tcPr>
          <w:p w:rsidR="00803AD1" w:rsidRPr="00657C63" w:rsidRDefault="00803AD1" w:rsidP="00E664C3">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lastRenderedPageBreak/>
              <w:t xml:space="preserve">6.  </w:t>
            </w:r>
            <w:proofErr w:type="spellStart"/>
            <w:r w:rsidRPr="00657C63">
              <w:rPr>
                <w:rFonts w:ascii="Arial Narrow" w:eastAsia="Times New Roman" w:hAnsi="Arial Narrow" w:cs="Times New Roman"/>
                <w:b/>
                <w:bCs/>
                <w:sz w:val="20"/>
                <w:szCs w:val="20"/>
              </w:rPr>
              <w:t>Milad</w:t>
            </w:r>
            <w:proofErr w:type="spellEnd"/>
            <w:r w:rsidRPr="00657C63">
              <w:rPr>
                <w:rFonts w:ascii="Arial Narrow" w:eastAsia="Times New Roman" w:hAnsi="Arial Narrow" w:cs="Times New Roman"/>
                <w:b/>
                <w:bCs/>
                <w:sz w:val="20"/>
                <w:szCs w:val="20"/>
              </w:rPr>
              <w:t>, M., Orr, S., Pitman, R., and Rauch, S. (2005)</w:t>
            </w:r>
          </w:p>
        </w:tc>
        <w:tc>
          <w:tcPr>
            <w:tcW w:w="144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Quantitative, Experimental</w:t>
            </w:r>
          </w:p>
        </w:tc>
        <w:tc>
          <w:tcPr>
            <w:tcW w:w="153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There were two experimental groups: extinction group (n=20) and a no-extinction group (n=10).</w:t>
            </w:r>
          </w:p>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Unknown setting</w:t>
            </w:r>
          </w:p>
        </w:tc>
        <w:tc>
          <w:tcPr>
            <w:tcW w:w="162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Recall of an unconditioned stimulus when presented with a conditioned stimulus</w:t>
            </w:r>
          </w:p>
        </w:tc>
        <w:tc>
          <w:tcPr>
            <w:tcW w:w="252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Participants were put into a dark room with a mirror in front of them.  Electrodes were attached to their hand which could deliver a mild shock.  They could view the stimulus behind them via the mirror, which was a picture of two </w:t>
            </w:r>
            <w:r w:rsidRPr="00657C63">
              <w:rPr>
                <w:rFonts w:ascii="Arial Narrow" w:eastAsia="Times New Roman" w:hAnsi="Arial Narrow" w:cs="Times New Roman"/>
                <w:sz w:val="20"/>
                <w:szCs w:val="20"/>
              </w:rPr>
              <w:lastRenderedPageBreak/>
              <w:t xml:space="preserve">different rooms.  Each room contained a lamp, and different colors of the lamplight constituted the conditioned stimulus (CS).  Different colors were used for different groups.  The unconditioned stimulus (US) consisted of the mild shock.  </w:t>
            </w:r>
          </w:p>
        </w:tc>
        <w:tc>
          <w:tcPr>
            <w:tcW w:w="171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lastRenderedPageBreak/>
              <w:t xml:space="preserve">Measurements of second by second changes of skin conductance were compared to skin conductance levels prior to the test.  The changes were </w:t>
            </w:r>
            <w:r w:rsidRPr="00657C63">
              <w:rPr>
                <w:rFonts w:ascii="Arial Narrow" w:eastAsia="Times New Roman" w:hAnsi="Arial Narrow" w:cs="Times New Roman"/>
                <w:sz w:val="20"/>
                <w:szCs w:val="20"/>
              </w:rPr>
              <w:lastRenderedPageBreak/>
              <w:t xml:space="preserve">presented as means +/- standard error of the mean.  Percentages of skin change were compared via t-test or ANOVA.  The </w:t>
            </w:r>
            <w:proofErr w:type="spellStart"/>
            <w:r w:rsidRPr="00657C63">
              <w:rPr>
                <w:rFonts w:ascii="Arial Narrow" w:eastAsia="Times New Roman" w:hAnsi="Arial Narrow" w:cs="Times New Roman"/>
                <w:sz w:val="20"/>
                <w:szCs w:val="20"/>
              </w:rPr>
              <w:t>Tukey</w:t>
            </w:r>
            <w:proofErr w:type="spellEnd"/>
            <w:r w:rsidRPr="00657C63">
              <w:rPr>
                <w:rFonts w:ascii="Arial Narrow" w:eastAsia="Times New Roman" w:hAnsi="Arial Narrow" w:cs="Times New Roman"/>
                <w:sz w:val="20"/>
                <w:szCs w:val="20"/>
              </w:rPr>
              <w:t xml:space="preserve"> honestly significant difference method was used in making post-hoc comparisons.  </w:t>
            </w:r>
          </w:p>
        </w:tc>
        <w:tc>
          <w:tcPr>
            <w:tcW w:w="189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lastRenderedPageBreak/>
              <w:t>Results would concur with prior studies that found recall of an US would be dependent on context</w:t>
            </w:r>
          </w:p>
        </w:tc>
        <w:tc>
          <w:tcPr>
            <w:tcW w:w="198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Small changes in skin conductance response to the CS within the extinction group during the recall phase. Participants in this group were able to recall the extinction </w:t>
            </w:r>
            <w:r w:rsidRPr="00657C63">
              <w:rPr>
                <w:rFonts w:ascii="Arial Narrow" w:eastAsia="Times New Roman" w:hAnsi="Arial Narrow" w:cs="Times New Roman"/>
                <w:sz w:val="20"/>
                <w:szCs w:val="20"/>
              </w:rPr>
              <w:lastRenderedPageBreak/>
              <w:t xml:space="preserve">training that had taken place 24 h earlier.  The no-extinction group’s mean conductance changes to the CS1and CS_, averaged across the five conditioning trials, were 0.63 _ 0.12 </w:t>
            </w:r>
            <w:proofErr w:type="spellStart"/>
            <w:r w:rsidRPr="00657C63">
              <w:rPr>
                <w:rFonts w:ascii="Arial Narrow" w:eastAsia="Times New Roman" w:hAnsi="Arial Narrow" w:cs="Times New Roman"/>
                <w:sz w:val="20"/>
                <w:szCs w:val="20"/>
              </w:rPr>
              <w:t>mS</w:t>
            </w:r>
            <w:proofErr w:type="spellEnd"/>
            <w:r w:rsidRPr="00657C63">
              <w:rPr>
                <w:rFonts w:ascii="Arial Narrow" w:eastAsia="Times New Roman" w:hAnsi="Arial Narrow" w:cs="Times New Roman"/>
                <w:sz w:val="20"/>
                <w:szCs w:val="20"/>
              </w:rPr>
              <w:t xml:space="preserve"> and 0.26 _ 0.11 </w:t>
            </w:r>
            <w:proofErr w:type="spellStart"/>
            <w:r w:rsidRPr="00657C63">
              <w:rPr>
                <w:rFonts w:ascii="Arial Narrow" w:eastAsia="Times New Roman" w:hAnsi="Arial Narrow" w:cs="Times New Roman"/>
                <w:sz w:val="20"/>
                <w:szCs w:val="20"/>
              </w:rPr>
              <w:t>mS</w:t>
            </w:r>
            <w:proofErr w:type="spellEnd"/>
            <w:r w:rsidRPr="00657C63">
              <w:rPr>
                <w:rFonts w:ascii="Arial Narrow" w:eastAsia="Times New Roman" w:hAnsi="Arial Narrow" w:cs="Times New Roman"/>
                <w:sz w:val="20"/>
                <w:szCs w:val="20"/>
              </w:rPr>
              <w:t xml:space="preserve">, respectively, t(18)52.2, po.05. This demonstrates differential conditioning comparable to that of the extinction group. Furthermore, the no-extinction group’s mean change in skin conductance change to the CS1 was significantly larger than that of the extinction group, </w:t>
            </w:r>
            <w:proofErr w:type="gramStart"/>
            <w:r w:rsidRPr="00657C63">
              <w:rPr>
                <w:rFonts w:ascii="Arial Narrow" w:eastAsia="Times New Roman" w:hAnsi="Arial Narrow" w:cs="Times New Roman"/>
                <w:sz w:val="20"/>
                <w:szCs w:val="20"/>
              </w:rPr>
              <w:t>t(</w:t>
            </w:r>
            <w:proofErr w:type="gramEnd"/>
            <w:r w:rsidRPr="00657C63">
              <w:rPr>
                <w:rFonts w:ascii="Arial Narrow" w:eastAsia="Times New Roman" w:hAnsi="Arial Narrow" w:cs="Times New Roman"/>
                <w:sz w:val="20"/>
                <w:szCs w:val="20"/>
              </w:rPr>
              <w:t>28)5 _3.9, po.01, during the recall test.  In summary, psychophysiological data obtained in humans show that the expression of extinction memory following a 24-h delay is dependent on the context.</w:t>
            </w:r>
          </w:p>
        </w:tc>
        <w:tc>
          <w:tcPr>
            <w:tcW w:w="1260" w:type="dxa"/>
          </w:tcPr>
          <w:p w:rsidR="00803AD1" w:rsidRPr="00657C63" w:rsidRDefault="00803AD1" w:rsidP="00D741ED">
            <w:pPr>
              <w:rPr>
                <w:rFonts w:ascii="Arial Narrow" w:hAnsi="Arial Narrow"/>
                <w:sz w:val="20"/>
                <w:szCs w:val="20"/>
              </w:rPr>
            </w:pPr>
            <w:r w:rsidRPr="00657C63">
              <w:rPr>
                <w:rFonts w:ascii="Arial Narrow" w:hAnsi="Arial Narrow"/>
                <w:sz w:val="20"/>
                <w:szCs w:val="20"/>
              </w:rPr>
              <w:lastRenderedPageBreak/>
              <w:t>S=control group, random assignment W=NA</w:t>
            </w:r>
          </w:p>
          <w:p w:rsidR="00803AD1" w:rsidRPr="00657C63" w:rsidRDefault="00803AD1" w:rsidP="00D741ED">
            <w:pPr>
              <w:rPr>
                <w:rFonts w:ascii="Arial Narrow" w:hAnsi="Arial Narrow"/>
                <w:sz w:val="20"/>
                <w:szCs w:val="20"/>
              </w:rPr>
            </w:pPr>
            <w:r w:rsidRPr="00657C63">
              <w:rPr>
                <w:rFonts w:ascii="Arial Narrow" w:hAnsi="Arial Narrow"/>
                <w:sz w:val="20"/>
                <w:szCs w:val="20"/>
              </w:rPr>
              <w:t>L= small sample, volunteers</w:t>
            </w:r>
          </w:p>
        </w:tc>
      </w:tr>
      <w:tr w:rsidR="00803AD1" w:rsidRPr="00657C63" w:rsidTr="00B30FDD">
        <w:tc>
          <w:tcPr>
            <w:tcW w:w="1350" w:type="dxa"/>
          </w:tcPr>
          <w:p w:rsidR="00803AD1" w:rsidRPr="00657C63" w:rsidRDefault="00803AD1" w:rsidP="00C80901">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lastRenderedPageBreak/>
              <w:t xml:space="preserve">7.   </w:t>
            </w:r>
            <w:proofErr w:type="spellStart"/>
            <w:r w:rsidRPr="00657C63">
              <w:rPr>
                <w:rFonts w:ascii="Arial Narrow" w:eastAsia="Times New Roman" w:hAnsi="Arial Narrow" w:cs="Times New Roman"/>
                <w:b/>
                <w:sz w:val="20"/>
                <w:szCs w:val="20"/>
              </w:rPr>
              <w:t>Feldner</w:t>
            </w:r>
            <w:proofErr w:type="spellEnd"/>
            <w:r w:rsidRPr="00657C63">
              <w:rPr>
                <w:rFonts w:ascii="Arial Narrow" w:eastAsia="Times New Roman" w:hAnsi="Arial Narrow" w:cs="Times New Roman"/>
                <w:b/>
                <w:sz w:val="20"/>
                <w:szCs w:val="20"/>
              </w:rPr>
              <w:t>, M., Monson, C., and  Friedman, M. (2007)</w:t>
            </w:r>
          </w:p>
        </w:tc>
        <w:tc>
          <w:tcPr>
            <w:tcW w:w="144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Critical Analysis</w:t>
            </w:r>
          </w:p>
        </w:tc>
        <w:tc>
          <w:tcPr>
            <w:tcW w:w="153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The authors do not state how many studies are included, there are over 200 articles referenced</w:t>
            </w:r>
          </w:p>
        </w:tc>
        <w:tc>
          <w:tcPr>
            <w:tcW w:w="162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The analysis  reviews tests of PTSD prevention programs aiming to reduce the incidence of PTSD</w:t>
            </w:r>
          </w:p>
          <w:p w:rsidR="00803AD1" w:rsidRPr="00657C63" w:rsidRDefault="00803AD1" w:rsidP="00D741ED">
            <w:pPr>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t>among</w:t>
            </w:r>
            <w:proofErr w:type="gramEnd"/>
            <w:r w:rsidRPr="00657C63">
              <w:rPr>
                <w:rFonts w:ascii="Arial Narrow" w:eastAsia="Times New Roman" w:hAnsi="Arial Narrow" w:cs="Times New Roman"/>
                <w:sz w:val="20"/>
                <w:szCs w:val="20"/>
              </w:rPr>
              <w:t xml:space="preserve"> persons exposed to a traumatic event in terms of theories of the pathogenesis of </w:t>
            </w:r>
            <w:r w:rsidRPr="00657C63">
              <w:rPr>
                <w:rFonts w:ascii="Arial Narrow" w:eastAsia="Times New Roman" w:hAnsi="Arial Narrow" w:cs="Times New Roman"/>
                <w:sz w:val="20"/>
                <w:szCs w:val="20"/>
              </w:rPr>
              <w:lastRenderedPageBreak/>
              <w:t xml:space="preserve">PTSD. </w:t>
            </w:r>
          </w:p>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Studies selected for review in the analysis met the IOM’s system explicit focus on risk processes, as opposed to disorder prevalence and related disability.  </w:t>
            </w:r>
          </w:p>
          <w:p w:rsidR="00803AD1" w:rsidRPr="00657C63" w:rsidRDefault="00803AD1" w:rsidP="00D741ED">
            <w:pPr>
              <w:rPr>
                <w:rFonts w:ascii="Arial Narrow" w:eastAsia="Times New Roman" w:hAnsi="Arial Narrow" w:cs="Times New Roman"/>
                <w:sz w:val="20"/>
                <w:szCs w:val="20"/>
              </w:rPr>
            </w:pPr>
          </w:p>
        </w:tc>
        <w:tc>
          <w:tcPr>
            <w:tcW w:w="252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lastRenderedPageBreak/>
              <w:t>Due to the variety of studies reviewed, none were mentioned specifically</w:t>
            </w:r>
          </w:p>
        </w:tc>
        <w:tc>
          <w:tcPr>
            <w:tcW w:w="171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NA</w:t>
            </w:r>
          </w:p>
        </w:tc>
        <w:tc>
          <w:tcPr>
            <w:tcW w:w="189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Within this critical analysis, there have been five primary foci: (a) psychological debriefing, (b) brief psychosocial interventions targeting risk, (c) stepped collaborative care, (d) acute stress disorder (ASD) treatments, and (e) psychobiological </w:t>
            </w:r>
            <w:r w:rsidRPr="00657C63">
              <w:rPr>
                <w:rFonts w:ascii="Arial Narrow" w:eastAsia="Times New Roman" w:hAnsi="Arial Narrow" w:cs="Times New Roman"/>
                <w:sz w:val="20"/>
                <w:szCs w:val="20"/>
              </w:rPr>
              <w:lastRenderedPageBreak/>
              <w:t>interventions.</w:t>
            </w:r>
          </w:p>
          <w:p w:rsidR="00803AD1" w:rsidRPr="00657C63" w:rsidRDefault="00803AD1" w:rsidP="00D741ED">
            <w:pPr>
              <w:rPr>
                <w:rFonts w:ascii="Arial Narrow" w:eastAsia="Times New Roman" w:hAnsi="Arial Narrow" w:cs="Times New Roman"/>
                <w:sz w:val="20"/>
                <w:szCs w:val="20"/>
              </w:rPr>
            </w:pPr>
          </w:p>
        </w:tc>
        <w:tc>
          <w:tcPr>
            <w:tcW w:w="1980" w:type="dxa"/>
          </w:tcPr>
          <w:p w:rsidR="00803AD1" w:rsidRPr="00657C63" w:rsidRDefault="00803AD1" w:rsidP="00D741ED">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lastRenderedPageBreak/>
              <w:t xml:space="preserve">Prevention programs within the domains of learning, information processing, memory, and psychobiology could target the primary mechanisms thought to differentiate PTSD from healthy recovery from traumatic event exposure. Moreover, many of these </w:t>
            </w:r>
            <w:r w:rsidRPr="00657C63">
              <w:rPr>
                <w:rFonts w:ascii="Arial Narrow" w:eastAsia="Times New Roman" w:hAnsi="Arial Narrow" w:cs="Times New Roman"/>
                <w:sz w:val="20"/>
                <w:szCs w:val="20"/>
              </w:rPr>
              <w:lastRenderedPageBreak/>
              <w:t>theoretically derived programs could consist of administering protocols either pre- or posttraumatic event (or both). Collaborations between clinical researchers and those involved in research at more basic levels of analysis, such as learning theory, the laboratory study of emotion, and genotyping, would improve the development and conduct of these types of sophisticated programs.</w:t>
            </w:r>
          </w:p>
          <w:p w:rsidR="00803AD1" w:rsidRPr="00657C63" w:rsidRDefault="00803AD1" w:rsidP="00D741ED">
            <w:pPr>
              <w:rPr>
                <w:rFonts w:ascii="Arial Narrow" w:eastAsia="Times New Roman" w:hAnsi="Arial Narrow" w:cs="Times New Roman"/>
                <w:sz w:val="20"/>
                <w:szCs w:val="20"/>
              </w:rPr>
            </w:pPr>
          </w:p>
        </w:tc>
        <w:tc>
          <w:tcPr>
            <w:tcW w:w="1260" w:type="dxa"/>
          </w:tcPr>
          <w:p w:rsidR="00803AD1" w:rsidRPr="00657C63" w:rsidRDefault="00803AD1" w:rsidP="00D741ED">
            <w:pPr>
              <w:rPr>
                <w:rFonts w:ascii="Arial Narrow" w:hAnsi="Arial Narrow"/>
                <w:sz w:val="20"/>
                <w:szCs w:val="20"/>
              </w:rPr>
            </w:pPr>
            <w:r w:rsidRPr="00657C63">
              <w:rPr>
                <w:rFonts w:ascii="Arial Narrow" w:hAnsi="Arial Narrow"/>
                <w:sz w:val="20"/>
                <w:szCs w:val="20"/>
              </w:rPr>
              <w:lastRenderedPageBreak/>
              <w:t xml:space="preserve">S=a large number of studies were analyzed W=only results were analyzed without inclusion of processes L=NA </w:t>
            </w:r>
          </w:p>
        </w:tc>
      </w:tr>
      <w:tr w:rsidR="004D31F4" w:rsidRPr="00657C63" w:rsidTr="00B30FDD">
        <w:tc>
          <w:tcPr>
            <w:tcW w:w="1350" w:type="dxa"/>
          </w:tcPr>
          <w:p w:rsidR="004D31F4" w:rsidRPr="00657C63" w:rsidRDefault="004D31F4" w:rsidP="00C162A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lastRenderedPageBreak/>
              <w:t>8.  McNally, G., and  Westbrook, R. (2006)</w:t>
            </w:r>
          </w:p>
          <w:p w:rsidR="004D31F4" w:rsidRPr="00657C63" w:rsidRDefault="004D31F4" w:rsidP="00C162A6">
            <w:pPr>
              <w:rPr>
                <w:rFonts w:ascii="Arial Narrow" w:eastAsia="Times New Roman" w:hAnsi="Arial Narrow" w:cs="Times New Roman"/>
                <w:b/>
                <w:sz w:val="20"/>
                <w:szCs w:val="20"/>
              </w:rPr>
            </w:pPr>
          </w:p>
        </w:tc>
        <w:tc>
          <w:tcPr>
            <w:tcW w:w="1440" w:type="dxa"/>
          </w:tcPr>
          <w:p w:rsidR="004D31F4" w:rsidRPr="00657C63" w:rsidRDefault="004D31F4" w:rsidP="00EA0F85">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Literature Review- </w:t>
            </w:r>
            <w:r w:rsidRPr="00657C63">
              <w:rPr>
                <w:rFonts w:ascii="Arial Narrow" w:hAnsi="Arial Narrow"/>
                <w:color w:val="000000"/>
              </w:rPr>
              <w:t>There were 75 articles cited in this review</w:t>
            </w:r>
          </w:p>
        </w:tc>
        <w:tc>
          <w:tcPr>
            <w:tcW w:w="1530" w:type="dxa"/>
          </w:tcPr>
          <w:p w:rsidR="004D31F4" w:rsidRPr="00657C63" w:rsidRDefault="004D31F4" w:rsidP="00EA0F85">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There are multiple settings and samples due to the 75 articles reviewed</w:t>
            </w:r>
          </w:p>
        </w:tc>
        <w:tc>
          <w:tcPr>
            <w:tcW w:w="1620" w:type="dxa"/>
          </w:tcPr>
          <w:p w:rsidR="004D31F4" w:rsidRPr="00657C63" w:rsidRDefault="004D31F4" w:rsidP="00EA0F85">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Predictive relations, contiguous relations, conditioned stimulus, unconditioned stimulus, predictive behavior, blocking, freezing</w:t>
            </w:r>
          </w:p>
        </w:tc>
        <w:tc>
          <w:tcPr>
            <w:tcW w:w="2520" w:type="dxa"/>
          </w:tcPr>
          <w:p w:rsidR="004D31F4" w:rsidRPr="00657C63" w:rsidRDefault="004D31F4" w:rsidP="00EA0F85">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None noted in study due to multiple studies reviewed</w:t>
            </w:r>
          </w:p>
        </w:tc>
        <w:tc>
          <w:tcPr>
            <w:tcW w:w="1710" w:type="dxa"/>
          </w:tcPr>
          <w:p w:rsidR="004D31F4" w:rsidRPr="00657C63" w:rsidRDefault="004D31F4" w:rsidP="00EA0F85">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None noted in study due to multiple studies reviewed</w:t>
            </w:r>
          </w:p>
        </w:tc>
        <w:tc>
          <w:tcPr>
            <w:tcW w:w="1890" w:type="dxa"/>
          </w:tcPr>
          <w:p w:rsidR="004D31F4" w:rsidRPr="00657C63" w:rsidRDefault="004D31F4" w:rsidP="00EA0F85">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No expected outcomes or hypotheses due to the review of multiple studies</w:t>
            </w:r>
          </w:p>
        </w:tc>
        <w:tc>
          <w:tcPr>
            <w:tcW w:w="1980" w:type="dxa"/>
          </w:tcPr>
          <w:p w:rsidR="004D31F4" w:rsidRPr="00657C63" w:rsidRDefault="004D31F4" w:rsidP="004D31F4">
            <w:pPr>
              <w:rPr>
                <w:rFonts w:ascii="Arial Narrow" w:hAnsi="Arial Narrow"/>
                <w:color w:val="000000"/>
              </w:rPr>
            </w:pPr>
            <w:r w:rsidRPr="00657C63">
              <w:rPr>
                <w:rFonts w:ascii="Arial Narrow" w:hAnsi="Arial Narrow"/>
                <w:color w:val="000000"/>
              </w:rPr>
              <w:t xml:space="preserve">It states that fear extinction may be caused procedurally by repeated presentations of a fear CS in the absence of the aversive US, and is caused by a negative prediction error. The pairing of CS-US gives rise to the fear of CS.  The results are that learning about contiguous relations requires activation of the amygdala receptors and recruitment of the signal transduction cascades subsequent </w:t>
            </w:r>
            <w:r w:rsidRPr="00657C63">
              <w:rPr>
                <w:rFonts w:ascii="Arial Narrow" w:hAnsi="Arial Narrow"/>
                <w:color w:val="000000"/>
              </w:rPr>
              <w:lastRenderedPageBreak/>
              <w:t xml:space="preserve">to the activation.  Direct learning about predictive relations requires u-opioid receptors in the </w:t>
            </w:r>
            <w:proofErr w:type="spellStart"/>
            <w:r w:rsidRPr="00657C63">
              <w:rPr>
                <w:rFonts w:ascii="Arial Narrow" w:hAnsi="Arial Narrow"/>
                <w:color w:val="000000"/>
              </w:rPr>
              <w:t>vlPAG</w:t>
            </w:r>
            <w:proofErr w:type="spellEnd"/>
            <w:r w:rsidRPr="00657C63">
              <w:rPr>
                <w:rFonts w:ascii="Arial Narrow" w:hAnsi="Arial Narrow"/>
                <w:color w:val="000000"/>
              </w:rPr>
              <w:t xml:space="preserve"> and reductions in </w:t>
            </w:r>
            <w:proofErr w:type="spellStart"/>
            <w:r w:rsidRPr="00657C63">
              <w:rPr>
                <w:rFonts w:ascii="Arial Narrow" w:hAnsi="Arial Narrow"/>
                <w:color w:val="000000"/>
              </w:rPr>
              <w:t>vlPAG</w:t>
            </w:r>
            <w:proofErr w:type="spellEnd"/>
            <w:r w:rsidRPr="00657C63">
              <w:rPr>
                <w:rFonts w:ascii="Arial Narrow" w:hAnsi="Arial Narrow"/>
                <w:color w:val="000000"/>
              </w:rPr>
              <w:t xml:space="preserve"> </w:t>
            </w:r>
            <w:proofErr w:type="spellStart"/>
            <w:r w:rsidRPr="00657C63">
              <w:rPr>
                <w:rFonts w:ascii="Arial Narrow" w:hAnsi="Arial Narrow"/>
                <w:color w:val="000000"/>
              </w:rPr>
              <w:t>cAMP</w:t>
            </w:r>
            <w:proofErr w:type="spellEnd"/>
            <w:r w:rsidRPr="00657C63">
              <w:rPr>
                <w:rFonts w:ascii="Arial Narrow" w:hAnsi="Arial Narrow"/>
                <w:color w:val="000000"/>
              </w:rPr>
              <w:t xml:space="preserve">.  Indirect learning about predictive relations requires D1 and D2 dopamine receptors and u-opioid receptors in </w:t>
            </w:r>
            <w:proofErr w:type="spellStart"/>
            <w:proofErr w:type="gramStart"/>
            <w:r w:rsidRPr="00657C63">
              <w:rPr>
                <w:rFonts w:ascii="Arial Narrow" w:hAnsi="Arial Narrow"/>
                <w:color w:val="000000"/>
              </w:rPr>
              <w:t>Acb</w:t>
            </w:r>
            <w:proofErr w:type="spellEnd"/>
            <w:r w:rsidRPr="00657C63">
              <w:rPr>
                <w:rFonts w:ascii="Arial Narrow" w:hAnsi="Arial Narrow"/>
                <w:color w:val="000000"/>
              </w:rPr>
              <w:t>, that</w:t>
            </w:r>
            <w:proofErr w:type="gramEnd"/>
            <w:r w:rsidRPr="00657C63">
              <w:rPr>
                <w:rFonts w:ascii="Arial Narrow" w:hAnsi="Arial Narrow"/>
                <w:color w:val="000000"/>
              </w:rPr>
              <w:t xml:space="preserve"> select cues for </w:t>
            </w:r>
            <w:proofErr w:type="spellStart"/>
            <w:r w:rsidRPr="00657C63">
              <w:rPr>
                <w:rFonts w:ascii="Arial Narrow" w:hAnsi="Arial Narrow"/>
                <w:color w:val="000000"/>
              </w:rPr>
              <w:t>attentional</w:t>
            </w:r>
            <w:proofErr w:type="spellEnd"/>
            <w:r w:rsidRPr="00657C63">
              <w:rPr>
                <w:rFonts w:ascii="Arial Narrow" w:hAnsi="Arial Narrow"/>
                <w:color w:val="000000"/>
              </w:rPr>
              <w:t xml:space="preserve"> processing/learning. </w:t>
            </w:r>
          </w:p>
          <w:p w:rsidR="004D31F4" w:rsidRPr="00657C63" w:rsidRDefault="004D31F4" w:rsidP="00EA0F85">
            <w:pPr>
              <w:rPr>
                <w:rFonts w:ascii="Arial Narrow" w:eastAsia="Times New Roman" w:hAnsi="Arial Narrow" w:cs="Times New Roman"/>
                <w:sz w:val="20"/>
                <w:szCs w:val="20"/>
              </w:rPr>
            </w:pPr>
          </w:p>
        </w:tc>
        <w:tc>
          <w:tcPr>
            <w:tcW w:w="1260" w:type="dxa"/>
          </w:tcPr>
          <w:p w:rsidR="004D31F4" w:rsidRPr="00657C63" w:rsidRDefault="004D31F4" w:rsidP="00EA0F85">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lastRenderedPageBreak/>
              <w:t>S= Discusses the relationships between CS-US, and behavioral interventions, which have been implemented into the military.</w:t>
            </w:r>
          </w:p>
          <w:p w:rsidR="004D31F4" w:rsidRPr="00657C63" w:rsidRDefault="004D31F4" w:rsidP="00EA0F85">
            <w:pPr>
              <w:rPr>
                <w:rFonts w:ascii="Arial Narrow" w:eastAsia="Times New Roman" w:hAnsi="Arial Narrow" w:cs="Times New Roman"/>
                <w:sz w:val="20"/>
                <w:szCs w:val="20"/>
              </w:rPr>
            </w:pPr>
          </w:p>
          <w:p w:rsidR="004D31F4" w:rsidRPr="00657C63" w:rsidRDefault="004D31F4" w:rsidP="00EA0F85">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W and L= Does not give any measurement tools, data analysis, and what kind of studies the articles were that were </w:t>
            </w:r>
            <w:r w:rsidRPr="00657C63">
              <w:rPr>
                <w:rFonts w:ascii="Arial Narrow" w:eastAsia="Times New Roman" w:hAnsi="Arial Narrow" w:cs="Times New Roman"/>
                <w:sz w:val="20"/>
                <w:szCs w:val="20"/>
              </w:rPr>
              <w:lastRenderedPageBreak/>
              <w:t xml:space="preserve">reviewed. The review does not mention sample or setting due to multiple articles reviewed, therefore, not sure if similar to AE personnel.  Does not specifically state if </w:t>
            </w:r>
            <w:proofErr w:type="gramStart"/>
            <w:r w:rsidRPr="00657C63">
              <w:rPr>
                <w:rFonts w:ascii="Arial Narrow" w:eastAsia="Times New Roman" w:hAnsi="Arial Narrow" w:cs="Times New Roman"/>
                <w:sz w:val="20"/>
                <w:szCs w:val="20"/>
              </w:rPr>
              <w:t>examined</w:t>
            </w:r>
            <w:proofErr w:type="gramEnd"/>
            <w:r w:rsidRPr="00657C63">
              <w:rPr>
                <w:rFonts w:ascii="Arial Narrow" w:eastAsia="Times New Roman" w:hAnsi="Arial Narrow" w:cs="Times New Roman"/>
                <w:sz w:val="20"/>
                <w:szCs w:val="20"/>
              </w:rPr>
              <w:t xml:space="preserve"> pre-exposure training.</w:t>
            </w:r>
          </w:p>
          <w:p w:rsidR="004D31F4" w:rsidRPr="00657C63" w:rsidRDefault="004D31F4" w:rsidP="00EA0F85">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 </w:t>
            </w:r>
          </w:p>
        </w:tc>
      </w:tr>
      <w:tr w:rsidR="008D5063" w:rsidRPr="00657C63" w:rsidTr="00B30FDD">
        <w:tc>
          <w:tcPr>
            <w:tcW w:w="1350" w:type="dxa"/>
          </w:tcPr>
          <w:p w:rsidR="00103F5B" w:rsidRPr="00657C63" w:rsidRDefault="007333E3" w:rsidP="00C80901">
            <w:pPr>
              <w:rPr>
                <w:rFonts w:ascii="Arial Narrow" w:eastAsia="Calibri" w:hAnsi="Arial Narrow" w:cs="Times New Roman"/>
                <w:b/>
                <w:bCs/>
                <w:sz w:val="20"/>
                <w:szCs w:val="20"/>
              </w:rPr>
            </w:pPr>
            <w:r w:rsidRPr="00657C63">
              <w:rPr>
                <w:rFonts w:ascii="Arial Narrow" w:eastAsia="Times New Roman" w:hAnsi="Arial Narrow" w:cs="Times New Roman"/>
                <w:b/>
                <w:sz w:val="20"/>
                <w:szCs w:val="20"/>
              </w:rPr>
              <w:lastRenderedPageBreak/>
              <w:t>9.</w:t>
            </w:r>
            <w:r w:rsidRPr="00657C63">
              <w:rPr>
                <w:rFonts w:ascii="Arial Narrow" w:eastAsia="Calibri" w:hAnsi="Arial Narrow" w:cs="Times New Roman"/>
                <w:b/>
                <w:bCs/>
                <w:sz w:val="20"/>
                <w:szCs w:val="20"/>
              </w:rPr>
              <w:t xml:space="preserve"> </w:t>
            </w:r>
            <w:proofErr w:type="spellStart"/>
            <w:r w:rsidR="00103F5B" w:rsidRPr="00657C63">
              <w:rPr>
                <w:rFonts w:ascii="Arial Narrow" w:eastAsia="Calibri" w:hAnsi="Arial Narrow" w:cs="Times New Roman"/>
                <w:b/>
                <w:bCs/>
                <w:sz w:val="20"/>
                <w:szCs w:val="20"/>
              </w:rPr>
              <w:t>Koenigs</w:t>
            </w:r>
            <w:proofErr w:type="spellEnd"/>
            <w:r w:rsidR="00103F5B" w:rsidRPr="00657C63">
              <w:rPr>
                <w:rFonts w:ascii="Arial Narrow" w:eastAsia="Calibri" w:hAnsi="Arial Narrow" w:cs="Times New Roman"/>
                <w:b/>
                <w:bCs/>
                <w:sz w:val="20"/>
                <w:szCs w:val="20"/>
              </w:rPr>
              <w:t xml:space="preserve">, M., and </w:t>
            </w:r>
            <w:proofErr w:type="spellStart"/>
            <w:r w:rsidR="00103F5B" w:rsidRPr="00657C63">
              <w:rPr>
                <w:rFonts w:ascii="Arial Narrow" w:eastAsia="Calibri" w:hAnsi="Arial Narrow" w:cs="Times New Roman"/>
                <w:b/>
                <w:bCs/>
                <w:sz w:val="20"/>
                <w:szCs w:val="20"/>
              </w:rPr>
              <w:t>Grafman</w:t>
            </w:r>
            <w:proofErr w:type="spellEnd"/>
            <w:r w:rsidR="00103F5B" w:rsidRPr="00657C63">
              <w:rPr>
                <w:rFonts w:ascii="Arial Narrow" w:eastAsia="Calibri" w:hAnsi="Arial Narrow" w:cs="Times New Roman"/>
                <w:b/>
                <w:bCs/>
                <w:sz w:val="20"/>
                <w:szCs w:val="20"/>
              </w:rPr>
              <w:t>, J. (2009)</w:t>
            </w:r>
          </w:p>
          <w:p w:rsidR="00103F5B" w:rsidRPr="00657C63" w:rsidRDefault="00103F5B" w:rsidP="00C80901">
            <w:pPr>
              <w:rPr>
                <w:rFonts w:ascii="Arial Narrow" w:eastAsia="Calibri" w:hAnsi="Arial Narrow" w:cs="Times New Roman"/>
                <w:b/>
                <w:bCs/>
                <w:sz w:val="20"/>
                <w:szCs w:val="20"/>
              </w:rPr>
            </w:pPr>
          </w:p>
          <w:p w:rsidR="00103F5B" w:rsidRPr="00657C63" w:rsidRDefault="00103F5B" w:rsidP="00C80901">
            <w:pPr>
              <w:rPr>
                <w:rFonts w:ascii="Arial Narrow" w:eastAsia="Calibri" w:hAnsi="Arial Narrow" w:cs="Times New Roman"/>
                <w:b/>
                <w:bCs/>
                <w:sz w:val="20"/>
                <w:szCs w:val="20"/>
              </w:rPr>
            </w:pPr>
          </w:p>
          <w:p w:rsidR="007333E3" w:rsidRPr="00657C63" w:rsidRDefault="007333E3" w:rsidP="00C80901">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 xml:space="preserve"> </w:t>
            </w:r>
          </w:p>
          <w:p w:rsidR="00C80901" w:rsidRPr="00657C63" w:rsidRDefault="00C80901" w:rsidP="00C80901">
            <w:pPr>
              <w:rPr>
                <w:rFonts w:ascii="Arial Narrow" w:eastAsia="Times New Roman" w:hAnsi="Arial Narrow" w:cs="Times New Roman"/>
                <w:b/>
                <w:sz w:val="20"/>
                <w:szCs w:val="20"/>
              </w:rPr>
            </w:pPr>
          </w:p>
        </w:tc>
        <w:tc>
          <w:tcPr>
            <w:tcW w:w="1440" w:type="dxa"/>
          </w:tcPr>
          <w:p w:rsidR="007333E3" w:rsidRPr="00657C63" w:rsidRDefault="008A1F22" w:rsidP="00C162A6">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S</w:t>
            </w:r>
            <w:r w:rsidR="00B8562B" w:rsidRPr="00657C63">
              <w:rPr>
                <w:rFonts w:ascii="Arial Narrow" w:eastAsia="Times New Roman" w:hAnsi="Arial Narrow" w:cs="Times New Roman"/>
                <w:sz w:val="20"/>
                <w:szCs w:val="20"/>
              </w:rPr>
              <w:t>ystematic Review</w:t>
            </w:r>
          </w:p>
        </w:tc>
        <w:tc>
          <w:tcPr>
            <w:tcW w:w="1530" w:type="dxa"/>
          </w:tcPr>
          <w:p w:rsidR="005B3A94" w:rsidRPr="00657C63" w:rsidRDefault="007C3FB3" w:rsidP="007C3FB3">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56 articles </w:t>
            </w:r>
            <w:proofErr w:type="gramStart"/>
            <w:r w:rsidRPr="00657C63">
              <w:rPr>
                <w:rFonts w:ascii="Arial Narrow" w:eastAsia="Times New Roman" w:hAnsi="Arial Narrow" w:cs="Times New Roman"/>
                <w:sz w:val="20"/>
                <w:szCs w:val="20"/>
              </w:rPr>
              <w:t>reviewed  describes</w:t>
            </w:r>
            <w:proofErr w:type="gramEnd"/>
            <w:r w:rsidRPr="00657C63">
              <w:rPr>
                <w:rFonts w:ascii="Arial Narrow" w:eastAsia="Times New Roman" w:hAnsi="Arial Narrow" w:cs="Times New Roman"/>
                <w:sz w:val="20"/>
                <w:szCs w:val="20"/>
              </w:rPr>
              <w:t xml:space="preserve"> </w:t>
            </w:r>
            <w:proofErr w:type="spellStart"/>
            <w:r w:rsidRPr="00657C63">
              <w:rPr>
                <w:rFonts w:ascii="Arial Narrow" w:eastAsia="Times New Roman" w:hAnsi="Arial Narrow" w:cs="Times New Roman"/>
                <w:sz w:val="20"/>
                <w:szCs w:val="20"/>
              </w:rPr>
              <w:t>neruoscientific</w:t>
            </w:r>
            <w:proofErr w:type="spellEnd"/>
            <w:r w:rsidRPr="00657C63">
              <w:rPr>
                <w:rFonts w:ascii="Arial Narrow" w:eastAsia="Times New Roman" w:hAnsi="Arial Narrow" w:cs="Times New Roman"/>
                <w:sz w:val="20"/>
                <w:szCs w:val="20"/>
              </w:rPr>
              <w:t xml:space="preserve"> evidence that implicates two areas of the brain the amygdala and the medial prefrontal cortex and the pathophysiology of PTSD.  </w:t>
            </w:r>
          </w:p>
          <w:p w:rsidR="005B3A94" w:rsidRPr="00657C63" w:rsidRDefault="005B3A94" w:rsidP="007C3FB3">
            <w:pPr>
              <w:rPr>
                <w:rFonts w:ascii="Arial Narrow" w:eastAsia="Times New Roman" w:hAnsi="Arial Narrow" w:cs="Times New Roman"/>
                <w:sz w:val="20"/>
                <w:szCs w:val="20"/>
              </w:rPr>
            </w:pPr>
          </w:p>
          <w:p w:rsidR="007C3FB3" w:rsidRPr="00657C63" w:rsidRDefault="007C3FB3" w:rsidP="007C3FB3">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  </w:t>
            </w:r>
            <w:proofErr w:type="gramStart"/>
            <w:r w:rsidRPr="00657C63">
              <w:rPr>
                <w:rFonts w:ascii="Arial Narrow" w:eastAsia="Times New Roman" w:hAnsi="Arial Narrow" w:cs="Times New Roman"/>
                <w:sz w:val="20"/>
                <w:szCs w:val="20"/>
              </w:rPr>
              <w:t>A  study</w:t>
            </w:r>
            <w:proofErr w:type="gramEnd"/>
            <w:r w:rsidRPr="00657C63">
              <w:rPr>
                <w:rFonts w:ascii="Arial Narrow" w:eastAsia="Times New Roman" w:hAnsi="Arial Narrow" w:cs="Times New Roman"/>
                <w:sz w:val="20"/>
                <w:szCs w:val="20"/>
              </w:rPr>
              <w:t xml:space="preserve"> presented  data from a former lesion study which utilized the Vietnam Head Injury Study (VHIS)</w:t>
            </w:r>
            <w:r w:rsidR="005B3A94" w:rsidRPr="00657C63">
              <w:rPr>
                <w:rFonts w:ascii="Arial Narrow" w:eastAsia="Times New Roman" w:hAnsi="Arial Narrow" w:cs="Times New Roman"/>
                <w:sz w:val="20"/>
                <w:szCs w:val="20"/>
              </w:rPr>
              <w:t>.</w:t>
            </w:r>
          </w:p>
          <w:p w:rsidR="007333E3" w:rsidRPr="00657C63" w:rsidRDefault="007333E3" w:rsidP="005B3A94">
            <w:pPr>
              <w:rPr>
                <w:rFonts w:ascii="Arial Narrow" w:eastAsia="Times New Roman" w:hAnsi="Arial Narrow" w:cs="Times New Roman"/>
                <w:sz w:val="20"/>
                <w:szCs w:val="20"/>
              </w:rPr>
            </w:pPr>
          </w:p>
        </w:tc>
        <w:tc>
          <w:tcPr>
            <w:tcW w:w="1620" w:type="dxa"/>
          </w:tcPr>
          <w:p w:rsidR="005B3A94" w:rsidRPr="00657C63" w:rsidRDefault="005B3A94" w:rsidP="00C162A6">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The researchers presented findings from background review of animal/human studies in which the amygdala activity plays a causal role in the experience of negative effects such as anxiety, fear, and distress</w:t>
            </w:r>
          </w:p>
          <w:p w:rsidR="005B3A94" w:rsidRPr="00657C63" w:rsidRDefault="005B3A94" w:rsidP="00C162A6">
            <w:pPr>
              <w:rPr>
                <w:rFonts w:ascii="Arial Narrow" w:eastAsia="Times New Roman" w:hAnsi="Arial Narrow" w:cs="Times New Roman"/>
                <w:sz w:val="20"/>
                <w:szCs w:val="20"/>
              </w:rPr>
            </w:pPr>
          </w:p>
          <w:p w:rsidR="005B3A94" w:rsidRPr="00657C63" w:rsidRDefault="005B3A94" w:rsidP="00C162A6">
            <w:pPr>
              <w:rPr>
                <w:rFonts w:ascii="Arial Narrow" w:eastAsia="Times New Roman" w:hAnsi="Arial Narrow" w:cs="Times New Roman"/>
                <w:sz w:val="20"/>
                <w:szCs w:val="20"/>
              </w:rPr>
            </w:pPr>
          </w:p>
          <w:p w:rsidR="005B3A94" w:rsidRPr="00657C63" w:rsidRDefault="005B3A94" w:rsidP="005B3A94">
            <w:pPr>
              <w:rPr>
                <w:rFonts w:ascii="Arial Narrow" w:eastAsia="Times New Roman" w:hAnsi="Arial Narrow" w:cs="Times New Roman"/>
                <w:sz w:val="20"/>
                <w:szCs w:val="20"/>
              </w:rPr>
            </w:pPr>
          </w:p>
        </w:tc>
        <w:tc>
          <w:tcPr>
            <w:tcW w:w="2520" w:type="dxa"/>
          </w:tcPr>
          <w:p w:rsidR="008D5063" w:rsidRPr="00657C63" w:rsidRDefault="008D5063" w:rsidP="008D5063">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VHIS includes 193 Vietnam veterans with lesions distributed throughout the brain (from combat, traumatic brain injury [TBI]) and 52 veterans exposed to combat without experiencing head trauma or injury.  Over the last seven years, 245 individuals were evaluated for PTSD using the Structured Clinical Interview for DSM-IV-TR Axis I disorders, Non-Patient edition (SCID-N/P).</w:t>
            </w:r>
          </w:p>
          <w:p w:rsidR="007333E3" w:rsidRPr="00657C63" w:rsidRDefault="007333E3" w:rsidP="00C162A6">
            <w:pPr>
              <w:rPr>
                <w:rFonts w:ascii="Arial Narrow" w:eastAsia="Times New Roman" w:hAnsi="Arial Narrow" w:cs="Times New Roman"/>
                <w:sz w:val="20"/>
                <w:szCs w:val="20"/>
              </w:rPr>
            </w:pPr>
          </w:p>
        </w:tc>
        <w:tc>
          <w:tcPr>
            <w:tcW w:w="1710" w:type="dxa"/>
          </w:tcPr>
          <w:p w:rsidR="007333E3" w:rsidRPr="00657C63" w:rsidRDefault="007C3FB3" w:rsidP="005B3A94">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No statistical data was mentioned in the background review</w:t>
            </w:r>
          </w:p>
          <w:p w:rsidR="008D5063" w:rsidRPr="00657C63" w:rsidRDefault="008D5063" w:rsidP="005B3A94">
            <w:pPr>
              <w:rPr>
                <w:rFonts w:ascii="Arial Narrow" w:eastAsia="Times New Roman" w:hAnsi="Arial Narrow" w:cs="Times New Roman"/>
                <w:sz w:val="20"/>
                <w:szCs w:val="20"/>
              </w:rPr>
            </w:pPr>
          </w:p>
          <w:p w:rsidR="008D5063" w:rsidRPr="00657C63" w:rsidRDefault="008D5063" w:rsidP="008D5063">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 The researchers divided the VHIS participants into four groups based on lesion location: 1) significant damage to </w:t>
            </w:r>
            <w:proofErr w:type="spellStart"/>
            <w:r w:rsidRPr="00657C63">
              <w:rPr>
                <w:rFonts w:ascii="Arial Narrow" w:eastAsia="Times New Roman" w:hAnsi="Arial Narrow" w:cs="Times New Roman"/>
                <w:sz w:val="20"/>
                <w:szCs w:val="20"/>
              </w:rPr>
              <w:t>vmPFC</w:t>
            </w:r>
            <w:proofErr w:type="spellEnd"/>
            <w:r w:rsidRPr="00657C63">
              <w:rPr>
                <w:rFonts w:ascii="Arial Narrow" w:eastAsia="Times New Roman" w:hAnsi="Arial Narrow" w:cs="Times New Roman"/>
                <w:sz w:val="20"/>
                <w:szCs w:val="20"/>
              </w:rPr>
              <w:t xml:space="preserve"> in either hemisphere (</w:t>
            </w:r>
            <w:proofErr w:type="spellStart"/>
            <w:r w:rsidRPr="00657C63">
              <w:rPr>
                <w:rFonts w:ascii="Arial Narrow" w:eastAsia="Times New Roman" w:hAnsi="Arial Narrow" w:cs="Times New Roman"/>
                <w:sz w:val="20"/>
                <w:szCs w:val="20"/>
              </w:rPr>
              <w:t>vmPFC</w:t>
            </w:r>
            <w:proofErr w:type="spellEnd"/>
            <w:r w:rsidRPr="00657C63">
              <w:rPr>
                <w:rFonts w:ascii="Arial Narrow" w:eastAsia="Times New Roman" w:hAnsi="Arial Narrow" w:cs="Times New Roman"/>
                <w:sz w:val="20"/>
                <w:szCs w:val="20"/>
              </w:rPr>
              <w:t xml:space="preserve"> lesion group; n=40</w:t>
            </w:r>
            <w:proofErr w:type="gramStart"/>
            <w:r w:rsidRPr="00657C63">
              <w:rPr>
                <w:rFonts w:ascii="Arial Narrow" w:eastAsia="Times New Roman" w:hAnsi="Arial Narrow" w:cs="Times New Roman"/>
                <w:sz w:val="20"/>
                <w:szCs w:val="20"/>
              </w:rPr>
              <w:t>;  2</w:t>
            </w:r>
            <w:proofErr w:type="gramEnd"/>
            <w:r w:rsidRPr="00657C63">
              <w:rPr>
                <w:rFonts w:ascii="Arial Narrow" w:eastAsia="Times New Roman" w:hAnsi="Arial Narrow" w:cs="Times New Roman"/>
                <w:sz w:val="20"/>
                <w:szCs w:val="20"/>
              </w:rPr>
              <w:t xml:space="preserve">) damage to amygdala in either hemisphere (amygdala lesion group; n=15; 3) damage not involving </w:t>
            </w:r>
            <w:proofErr w:type="spellStart"/>
            <w:r w:rsidRPr="00657C63">
              <w:rPr>
                <w:rFonts w:ascii="Arial Narrow" w:eastAsia="Times New Roman" w:hAnsi="Arial Narrow" w:cs="Times New Roman"/>
                <w:sz w:val="20"/>
                <w:szCs w:val="20"/>
              </w:rPr>
              <w:t>vmPFC</w:t>
            </w:r>
            <w:proofErr w:type="spellEnd"/>
            <w:r w:rsidRPr="00657C63">
              <w:rPr>
                <w:rFonts w:ascii="Arial Narrow" w:eastAsia="Times New Roman" w:hAnsi="Arial Narrow" w:cs="Times New Roman"/>
                <w:sz w:val="20"/>
                <w:szCs w:val="20"/>
              </w:rPr>
              <w:t xml:space="preserve"> or amygdala (non-</w:t>
            </w:r>
            <w:proofErr w:type="spellStart"/>
            <w:r w:rsidRPr="00657C63">
              <w:rPr>
                <w:rFonts w:ascii="Arial Narrow" w:eastAsia="Times New Roman" w:hAnsi="Arial Narrow" w:cs="Times New Roman"/>
                <w:sz w:val="20"/>
                <w:szCs w:val="20"/>
              </w:rPr>
              <w:t>vmPFC</w:t>
            </w:r>
            <w:proofErr w:type="spellEnd"/>
            <w:r w:rsidRPr="00657C63">
              <w:rPr>
                <w:rFonts w:ascii="Arial Narrow" w:eastAsia="Times New Roman" w:hAnsi="Arial Narrow" w:cs="Times New Roman"/>
                <w:sz w:val="20"/>
                <w:szCs w:val="20"/>
              </w:rPr>
              <w:t xml:space="preserve"> /non-amygdala lesion </w:t>
            </w:r>
            <w:r w:rsidRPr="00657C63">
              <w:rPr>
                <w:rFonts w:ascii="Arial Narrow" w:eastAsia="Times New Roman" w:hAnsi="Arial Narrow" w:cs="Times New Roman"/>
                <w:sz w:val="20"/>
                <w:szCs w:val="20"/>
              </w:rPr>
              <w:lastRenderedPageBreak/>
              <w:t xml:space="preserve">group; n=133), and 4) no brain damage (non-brain damaged group; n=52). </w:t>
            </w:r>
          </w:p>
          <w:p w:rsidR="008D5063" w:rsidRPr="00657C63" w:rsidRDefault="008D5063" w:rsidP="005B3A94">
            <w:pPr>
              <w:rPr>
                <w:rFonts w:ascii="Arial Narrow" w:eastAsia="Times New Roman" w:hAnsi="Arial Narrow" w:cs="Times New Roman"/>
                <w:sz w:val="20"/>
                <w:szCs w:val="20"/>
              </w:rPr>
            </w:pPr>
          </w:p>
        </w:tc>
        <w:tc>
          <w:tcPr>
            <w:tcW w:w="1890" w:type="dxa"/>
          </w:tcPr>
          <w:p w:rsidR="007333E3" w:rsidRPr="00657C63" w:rsidRDefault="008D5063" w:rsidP="00FA3D5A">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lastRenderedPageBreak/>
              <w:t xml:space="preserve">Through isolation of brain regions, lesion studies could reveal the causal contribution of </w:t>
            </w:r>
            <w:proofErr w:type="spellStart"/>
            <w:r w:rsidRPr="00657C63">
              <w:rPr>
                <w:rFonts w:ascii="Arial Narrow" w:eastAsia="Times New Roman" w:hAnsi="Arial Narrow" w:cs="Times New Roman"/>
                <w:sz w:val="20"/>
                <w:szCs w:val="20"/>
              </w:rPr>
              <w:t>vmPFC</w:t>
            </w:r>
            <w:proofErr w:type="spellEnd"/>
            <w:r w:rsidRPr="00657C63">
              <w:rPr>
                <w:rFonts w:ascii="Arial Narrow" w:eastAsia="Times New Roman" w:hAnsi="Arial Narrow" w:cs="Times New Roman"/>
                <w:sz w:val="20"/>
                <w:szCs w:val="20"/>
              </w:rPr>
              <w:t xml:space="preserve"> and amygdala to PTSD by determining if damage to the brain areas changes the likelihood of developing PTSD</w:t>
            </w:r>
          </w:p>
        </w:tc>
        <w:tc>
          <w:tcPr>
            <w:tcW w:w="1980" w:type="dxa"/>
          </w:tcPr>
          <w:p w:rsidR="008D5063" w:rsidRPr="00657C63" w:rsidRDefault="008D5063" w:rsidP="008D5063">
            <w:pPr>
              <w:rPr>
                <w:rFonts w:ascii="Arial Narrow" w:eastAsia="Times New Roman" w:hAnsi="Arial Narrow" w:cs="Times New Roman"/>
                <w:sz w:val="20"/>
                <w:szCs w:val="20"/>
              </w:rPr>
            </w:pPr>
            <w:proofErr w:type="gramStart"/>
            <w:r w:rsidRPr="00657C63">
              <w:rPr>
                <w:rFonts w:ascii="Arial Narrow" w:eastAsia="Times New Roman" w:hAnsi="Arial Narrow" w:cs="Times New Roman"/>
                <w:sz w:val="20"/>
                <w:szCs w:val="20"/>
              </w:rPr>
              <w:t>the</w:t>
            </w:r>
            <w:proofErr w:type="gramEnd"/>
            <w:r w:rsidRPr="00657C63">
              <w:rPr>
                <w:rFonts w:ascii="Arial Narrow" w:eastAsia="Times New Roman" w:hAnsi="Arial Narrow" w:cs="Times New Roman"/>
                <w:sz w:val="20"/>
                <w:szCs w:val="20"/>
              </w:rPr>
              <w:t xml:space="preserve"> VHIS study which identified the prevalence of PTSD in the non-brain damaged group (48%) and the non-</w:t>
            </w:r>
            <w:proofErr w:type="spellStart"/>
            <w:r w:rsidRPr="00657C63">
              <w:rPr>
                <w:rFonts w:ascii="Arial Narrow" w:eastAsia="Times New Roman" w:hAnsi="Arial Narrow" w:cs="Times New Roman"/>
                <w:sz w:val="20"/>
                <w:szCs w:val="20"/>
              </w:rPr>
              <w:t>vmPFC</w:t>
            </w:r>
            <w:proofErr w:type="spellEnd"/>
            <w:r w:rsidRPr="00657C63">
              <w:rPr>
                <w:rFonts w:ascii="Arial Narrow" w:eastAsia="Times New Roman" w:hAnsi="Arial Narrow" w:cs="Times New Roman"/>
                <w:sz w:val="20"/>
                <w:szCs w:val="20"/>
              </w:rPr>
              <w:t>/</w:t>
            </w:r>
            <w:proofErr w:type="spellStart"/>
            <w:r w:rsidRPr="00657C63">
              <w:rPr>
                <w:rFonts w:ascii="Arial Narrow" w:eastAsia="Times New Roman" w:hAnsi="Arial Narrow" w:cs="Times New Roman"/>
                <w:sz w:val="20"/>
                <w:szCs w:val="20"/>
              </w:rPr>
              <w:t>nonamygdala</w:t>
            </w:r>
            <w:proofErr w:type="spellEnd"/>
            <w:r w:rsidRPr="00657C63">
              <w:rPr>
                <w:rFonts w:ascii="Arial Narrow" w:eastAsia="Times New Roman" w:hAnsi="Arial Narrow" w:cs="Times New Roman"/>
                <w:sz w:val="20"/>
                <w:szCs w:val="20"/>
              </w:rPr>
              <w:t xml:space="preserve"> lesion group (40%) was similar previously published PTSD prevalence among Vietnam veterans exposed to intense combat.  PTSD prevalence in the </w:t>
            </w:r>
            <w:proofErr w:type="spellStart"/>
            <w:r w:rsidRPr="00657C63">
              <w:rPr>
                <w:rFonts w:ascii="Arial Narrow" w:eastAsia="Times New Roman" w:hAnsi="Arial Narrow" w:cs="Times New Roman"/>
                <w:sz w:val="20"/>
                <w:szCs w:val="20"/>
              </w:rPr>
              <w:t>vmPFC</w:t>
            </w:r>
            <w:proofErr w:type="spellEnd"/>
            <w:r w:rsidRPr="00657C63">
              <w:rPr>
                <w:rFonts w:ascii="Arial Narrow" w:eastAsia="Times New Roman" w:hAnsi="Arial Narrow" w:cs="Times New Roman"/>
                <w:sz w:val="20"/>
                <w:szCs w:val="20"/>
              </w:rPr>
              <w:t xml:space="preserve"> lesion group (18%) was significantly lower than that of the non-brain damaged and the non </w:t>
            </w:r>
            <w:proofErr w:type="spellStart"/>
            <w:r w:rsidRPr="00657C63">
              <w:rPr>
                <w:rFonts w:ascii="Arial Narrow" w:eastAsia="Times New Roman" w:hAnsi="Arial Narrow" w:cs="Times New Roman"/>
                <w:sz w:val="20"/>
                <w:szCs w:val="20"/>
              </w:rPr>
              <w:t>vmPFC</w:t>
            </w:r>
            <w:proofErr w:type="spellEnd"/>
            <w:r w:rsidRPr="00657C63">
              <w:rPr>
                <w:rFonts w:ascii="Arial Narrow" w:eastAsia="Times New Roman" w:hAnsi="Arial Narrow" w:cs="Times New Roman"/>
                <w:sz w:val="20"/>
                <w:szCs w:val="20"/>
              </w:rPr>
              <w:t xml:space="preserve">/non-amygdala lesion comparison groups. Additionally, none of the veterans in the amygdala lesion group </w:t>
            </w:r>
            <w:r w:rsidRPr="00657C63">
              <w:rPr>
                <w:rFonts w:ascii="Arial Narrow" w:eastAsia="Times New Roman" w:hAnsi="Arial Narrow" w:cs="Times New Roman"/>
                <w:sz w:val="20"/>
                <w:szCs w:val="20"/>
              </w:rPr>
              <w:lastRenderedPageBreak/>
              <w:t xml:space="preserve">(0%) developed PTSD.  In essence, </w:t>
            </w:r>
            <w:proofErr w:type="spellStart"/>
            <w:r w:rsidRPr="00657C63">
              <w:rPr>
                <w:rFonts w:ascii="Arial Narrow" w:eastAsia="Times New Roman" w:hAnsi="Arial Narrow" w:cs="Times New Roman"/>
                <w:sz w:val="20"/>
                <w:szCs w:val="20"/>
              </w:rPr>
              <w:t>neurociuitry</w:t>
            </w:r>
            <w:proofErr w:type="spellEnd"/>
            <w:r w:rsidRPr="00657C63">
              <w:rPr>
                <w:rFonts w:ascii="Arial Narrow" w:eastAsia="Times New Roman" w:hAnsi="Arial Narrow" w:cs="Times New Roman"/>
                <w:sz w:val="20"/>
                <w:szCs w:val="20"/>
              </w:rPr>
              <w:t xml:space="preserve"> and underlying emotion processing play a fundamental role in the pathophysiology of PTSD and interventions such as fear conditioning and emotion regulation have been identified as possible interventions.</w:t>
            </w:r>
          </w:p>
          <w:p w:rsidR="007333E3" w:rsidRPr="00657C63" w:rsidRDefault="007333E3" w:rsidP="00C162A6">
            <w:pPr>
              <w:rPr>
                <w:rFonts w:ascii="Arial Narrow" w:eastAsia="Times New Roman" w:hAnsi="Arial Narrow" w:cs="Times New Roman"/>
                <w:sz w:val="20"/>
                <w:szCs w:val="20"/>
              </w:rPr>
            </w:pPr>
          </w:p>
        </w:tc>
        <w:tc>
          <w:tcPr>
            <w:tcW w:w="1260" w:type="dxa"/>
          </w:tcPr>
          <w:p w:rsidR="000A63AF" w:rsidRPr="00657C63" w:rsidRDefault="000A63AF" w:rsidP="00C162A6">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lastRenderedPageBreak/>
              <w:t>S=Utilized prior animal study findings and identified a connection between animal and human fear expressions.</w:t>
            </w:r>
            <w:r w:rsidR="009978B3" w:rsidRPr="00657C63">
              <w:rPr>
                <w:rFonts w:ascii="Arial Narrow" w:eastAsia="Times New Roman" w:hAnsi="Arial Narrow" w:cs="Times New Roman"/>
                <w:sz w:val="20"/>
                <w:szCs w:val="20"/>
              </w:rPr>
              <w:t xml:space="preserve"> Additionally the BHIS study was a 7 year design and followed individuals overtime and impacts of interventions.</w:t>
            </w:r>
          </w:p>
          <w:p w:rsidR="000A63AF" w:rsidRPr="00657C63" w:rsidRDefault="004D31F4" w:rsidP="00C162A6">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W=</w:t>
            </w:r>
            <w:r w:rsidR="000A63AF" w:rsidRPr="00657C63">
              <w:rPr>
                <w:rFonts w:ascii="Arial Narrow" w:eastAsia="Times New Roman" w:hAnsi="Arial Narrow" w:cs="Times New Roman"/>
                <w:sz w:val="20"/>
                <w:szCs w:val="20"/>
              </w:rPr>
              <w:t>No statistical data was presented</w:t>
            </w:r>
          </w:p>
          <w:p w:rsidR="007333E3" w:rsidRPr="00657C63" w:rsidRDefault="004D31F4" w:rsidP="000A63AF">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 xml:space="preserve"> L=</w:t>
            </w:r>
            <w:r w:rsidR="000A63AF" w:rsidRPr="00657C63">
              <w:rPr>
                <w:rFonts w:ascii="Arial Narrow" w:eastAsia="Times New Roman" w:hAnsi="Arial Narrow" w:cs="Times New Roman"/>
                <w:sz w:val="20"/>
                <w:szCs w:val="20"/>
              </w:rPr>
              <w:t xml:space="preserve">Only highlight’s one study </w:t>
            </w:r>
            <w:r w:rsidR="009978B3" w:rsidRPr="00657C63">
              <w:rPr>
                <w:rFonts w:ascii="Arial Narrow" w:eastAsia="Times New Roman" w:hAnsi="Arial Narrow" w:cs="Times New Roman"/>
                <w:sz w:val="20"/>
                <w:szCs w:val="20"/>
              </w:rPr>
              <w:lastRenderedPageBreak/>
              <w:t>when 56 articles were reviewed.</w:t>
            </w:r>
          </w:p>
        </w:tc>
      </w:tr>
      <w:tr w:rsidR="004D31F4" w:rsidRPr="00657C63" w:rsidTr="00B30FDD">
        <w:tc>
          <w:tcPr>
            <w:tcW w:w="1350" w:type="dxa"/>
          </w:tcPr>
          <w:p w:rsidR="004D31F4" w:rsidRPr="00657C63" w:rsidRDefault="004D31F4" w:rsidP="00756D1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lastRenderedPageBreak/>
              <w:t xml:space="preserve">10. Huff, </w:t>
            </w:r>
            <w:proofErr w:type="spellStart"/>
            <w:r w:rsidRPr="00657C63">
              <w:rPr>
                <w:rFonts w:ascii="Arial Narrow" w:eastAsia="Times New Roman" w:hAnsi="Arial Narrow" w:cs="Times New Roman"/>
                <w:b/>
                <w:sz w:val="20"/>
                <w:szCs w:val="20"/>
              </w:rPr>
              <w:t>Hernadez</w:t>
            </w:r>
            <w:proofErr w:type="spellEnd"/>
            <w:r w:rsidRPr="00657C63">
              <w:rPr>
                <w:rFonts w:ascii="Arial Narrow" w:eastAsia="Times New Roman" w:hAnsi="Arial Narrow" w:cs="Times New Roman"/>
                <w:b/>
                <w:sz w:val="20"/>
                <w:szCs w:val="20"/>
              </w:rPr>
              <w:t xml:space="preserve">, Blanding and  </w:t>
            </w:r>
            <w:proofErr w:type="spellStart"/>
            <w:r w:rsidRPr="00657C63">
              <w:rPr>
                <w:rFonts w:ascii="Arial Narrow" w:eastAsia="Times New Roman" w:hAnsi="Arial Narrow" w:cs="Times New Roman"/>
                <w:b/>
                <w:sz w:val="20"/>
                <w:szCs w:val="20"/>
              </w:rPr>
              <w:t>Labar</w:t>
            </w:r>
            <w:proofErr w:type="spellEnd"/>
            <w:r w:rsidRPr="00657C63">
              <w:rPr>
                <w:rFonts w:ascii="Arial Narrow" w:eastAsia="Times New Roman" w:hAnsi="Arial Narrow" w:cs="Times New Roman"/>
                <w:b/>
                <w:sz w:val="20"/>
                <w:szCs w:val="20"/>
              </w:rPr>
              <w:t xml:space="preserve"> (2009)</w:t>
            </w:r>
          </w:p>
          <w:p w:rsidR="004D31F4" w:rsidRPr="00657C63" w:rsidRDefault="004D31F4" w:rsidP="00756D16">
            <w:pPr>
              <w:rPr>
                <w:rFonts w:ascii="Arial Narrow" w:eastAsia="Times New Roman" w:hAnsi="Arial Narrow" w:cs="Times New Roman"/>
                <w:b/>
                <w:sz w:val="20"/>
                <w:szCs w:val="20"/>
              </w:rPr>
            </w:pPr>
          </w:p>
        </w:tc>
        <w:tc>
          <w:tcPr>
            <w:tcW w:w="1440" w:type="dxa"/>
          </w:tcPr>
          <w:p w:rsidR="004D31F4" w:rsidRPr="00657C63" w:rsidRDefault="004D31F4" w:rsidP="00756D16">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Quantitative, single study.</w:t>
            </w:r>
          </w:p>
        </w:tc>
        <w:tc>
          <w:tcPr>
            <w:tcW w:w="1530" w:type="dxa"/>
          </w:tcPr>
          <w:p w:rsidR="004D31F4" w:rsidRPr="00657C63" w:rsidRDefault="004D31F4" w:rsidP="00756D16">
            <w:pPr>
              <w:rPr>
                <w:rFonts w:ascii="Arial Narrow" w:eastAsia="Times New Roman" w:hAnsi="Arial Narrow" w:cs="Times New Roman"/>
                <w:sz w:val="20"/>
                <w:szCs w:val="20"/>
              </w:rPr>
            </w:pPr>
            <w:r w:rsidRPr="00657C63">
              <w:rPr>
                <w:rFonts w:ascii="Arial Narrow" w:hAnsi="Arial Narrow" w:cs="Times New Roman"/>
                <w:sz w:val="20"/>
                <w:szCs w:val="20"/>
              </w:rPr>
              <w:t>66 young adults from the local Duke University community.</w:t>
            </w:r>
          </w:p>
        </w:tc>
        <w:tc>
          <w:tcPr>
            <w:tcW w:w="1620" w:type="dxa"/>
          </w:tcPr>
          <w:p w:rsidR="004D31F4" w:rsidRPr="00657C63" w:rsidRDefault="004D31F4" w:rsidP="00756D16">
            <w:pPr>
              <w:autoSpaceDE w:val="0"/>
              <w:autoSpaceDN w:val="0"/>
              <w:adjustRightInd w:val="0"/>
              <w:rPr>
                <w:rFonts w:ascii="Arial Narrow" w:hAnsi="Arial Narrow" w:cs="Times New Roman"/>
                <w:sz w:val="20"/>
                <w:szCs w:val="20"/>
              </w:rPr>
            </w:pPr>
            <w:r w:rsidRPr="00657C63">
              <w:rPr>
                <w:rFonts w:ascii="Arial Narrow" w:hAnsi="Arial Narrow" w:cs="Times New Roman"/>
                <w:sz w:val="20"/>
                <w:szCs w:val="20"/>
              </w:rPr>
              <w:t>Whether the retention interval after an aversive learning experience influences</w:t>
            </w:r>
          </w:p>
          <w:p w:rsidR="004D31F4" w:rsidRPr="00657C63" w:rsidRDefault="004D31F4" w:rsidP="00756D16">
            <w:pPr>
              <w:rPr>
                <w:rFonts w:ascii="Arial Narrow" w:eastAsia="Times New Roman" w:hAnsi="Arial Narrow" w:cs="Times New Roman"/>
                <w:sz w:val="20"/>
                <w:szCs w:val="20"/>
              </w:rPr>
            </w:pPr>
            <w:proofErr w:type="gramStart"/>
            <w:r w:rsidRPr="00657C63">
              <w:rPr>
                <w:rFonts w:ascii="Arial Narrow" w:hAnsi="Arial Narrow" w:cs="Times New Roman"/>
                <w:sz w:val="20"/>
                <w:szCs w:val="20"/>
              </w:rPr>
              <w:t>the</w:t>
            </w:r>
            <w:proofErr w:type="gramEnd"/>
            <w:r w:rsidRPr="00657C63">
              <w:rPr>
                <w:rFonts w:ascii="Arial Narrow" w:hAnsi="Arial Narrow" w:cs="Times New Roman"/>
                <w:sz w:val="20"/>
                <w:szCs w:val="20"/>
              </w:rPr>
              <w:t xml:space="preserve"> return of fear after extinction training.</w:t>
            </w:r>
          </w:p>
        </w:tc>
        <w:tc>
          <w:tcPr>
            <w:tcW w:w="2520" w:type="dxa"/>
          </w:tcPr>
          <w:p w:rsidR="004D31F4" w:rsidRPr="00657C63" w:rsidRDefault="004D31F4" w:rsidP="00756D16">
            <w:pPr>
              <w:contextualSpacing/>
              <w:rPr>
                <w:rFonts w:ascii="Arial Narrow" w:hAnsi="Arial Narrow" w:cs="Times New Roman"/>
                <w:sz w:val="20"/>
                <w:szCs w:val="20"/>
              </w:rPr>
            </w:pPr>
            <w:r w:rsidRPr="00657C63">
              <w:rPr>
                <w:rFonts w:ascii="Arial Narrow" w:hAnsi="Arial Narrow" w:cs="Times New Roman"/>
                <w:sz w:val="20"/>
                <w:szCs w:val="20"/>
              </w:rPr>
              <w:t xml:space="preserve">An initial questionnaire was used to assess participant’s attitudes towards snakes and spiders. Data collection was recorded skin conductance response (SCR) using Ag-AgCl electrodes attached to the middle phalanges of the second and third digits by Velcro straps (BIOPAC systems, Goleta, CA).  The data were stored offline for analysis.    </w:t>
            </w:r>
          </w:p>
          <w:p w:rsidR="004D31F4" w:rsidRPr="00657C63" w:rsidRDefault="004D31F4" w:rsidP="00756D16">
            <w:pPr>
              <w:ind w:left="1440"/>
              <w:contextualSpacing/>
              <w:rPr>
                <w:rFonts w:ascii="Arial Narrow" w:hAnsi="Arial Narrow" w:cs="Times New Roman"/>
                <w:sz w:val="20"/>
                <w:szCs w:val="20"/>
              </w:rPr>
            </w:pPr>
            <w:r w:rsidRPr="00657C63">
              <w:rPr>
                <w:rFonts w:ascii="Arial Narrow" w:hAnsi="Arial Narrow" w:cs="Times New Roman"/>
                <w:sz w:val="20"/>
                <w:szCs w:val="20"/>
              </w:rPr>
              <w:t xml:space="preserve">  </w:t>
            </w:r>
          </w:p>
          <w:p w:rsidR="004D31F4" w:rsidRPr="00657C63" w:rsidRDefault="004D31F4" w:rsidP="00756D16">
            <w:pPr>
              <w:rPr>
                <w:rFonts w:ascii="Arial Narrow" w:eastAsia="Times New Roman" w:hAnsi="Arial Narrow" w:cs="Times New Roman"/>
                <w:sz w:val="20"/>
                <w:szCs w:val="20"/>
              </w:rPr>
            </w:pPr>
          </w:p>
        </w:tc>
        <w:tc>
          <w:tcPr>
            <w:tcW w:w="1710" w:type="dxa"/>
          </w:tcPr>
          <w:p w:rsidR="004D31F4" w:rsidRPr="00657C63" w:rsidRDefault="004D31F4" w:rsidP="00756D16">
            <w:pPr>
              <w:contextualSpacing/>
              <w:rPr>
                <w:rFonts w:ascii="Arial Narrow" w:hAnsi="Arial Narrow" w:cs="Times New Roman"/>
                <w:sz w:val="20"/>
                <w:szCs w:val="20"/>
              </w:rPr>
            </w:pPr>
            <w:r w:rsidRPr="00657C63">
              <w:rPr>
                <w:rFonts w:ascii="Arial Narrow" w:hAnsi="Arial Narrow" w:cs="Times New Roman"/>
                <w:sz w:val="20"/>
                <w:szCs w:val="20"/>
              </w:rPr>
              <w:t xml:space="preserve">The alpha level was set at .05 for all analyses. An ANOVA was performed for all three outcome areas. Post hoc Bonferroni-corrected T test were also conducted on raw data points and Pearson correlations were conducted to determine the relationship between extinction learning and early or late fear renewal.   </w:t>
            </w:r>
          </w:p>
          <w:p w:rsidR="004D31F4" w:rsidRPr="00657C63" w:rsidRDefault="004D31F4" w:rsidP="00756D16">
            <w:pPr>
              <w:rPr>
                <w:rFonts w:ascii="Arial Narrow" w:eastAsia="Times New Roman" w:hAnsi="Arial Narrow" w:cs="Times New Roman"/>
                <w:sz w:val="20"/>
                <w:szCs w:val="20"/>
              </w:rPr>
            </w:pPr>
          </w:p>
        </w:tc>
        <w:tc>
          <w:tcPr>
            <w:tcW w:w="1890" w:type="dxa"/>
          </w:tcPr>
          <w:p w:rsidR="004D31F4" w:rsidRPr="00657C63" w:rsidRDefault="004D31F4" w:rsidP="00756D16">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The research question was non-directional and the authors did not state expected or anticipated outcomes.</w:t>
            </w:r>
          </w:p>
        </w:tc>
        <w:tc>
          <w:tcPr>
            <w:tcW w:w="1980" w:type="dxa"/>
          </w:tcPr>
          <w:p w:rsidR="004D31F4" w:rsidRPr="00657C63" w:rsidRDefault="004D31F4" w:rsidP="00756D16">
            <w:pPr>
              <w:contextualSpacing/>
              <w:rPr>
                <w:rFonts w:ascii="Arial Narrow" w:eastAsia="Times New Roman" w:hAnsi="Arial Narrow" w:cs="Times New Roman"/>
                <w:sz w:val="20"/>
                <w:szCs w:val="20"/>
              </w:rPr>
            </w:pPr>
            <w:r w:rsidRPr="00657C63">
              <w:rPr>
                <w:rFonts w:ascii="Arial Narrow" w:hAnsi="Arial Narrow" w:cs="Times New Roman"/>
                <w:sz w:val="20"/>
                <w:szCs w:val="20"/>
              </w:rPr>
              <w:t>A period of time that permits synaptic memory consolidation after an aversive experience might provide a stable neurobiological state in which to acquire a new extinction memory and thus reduce the likelihood of fear return.</w:t>
            </w:r>
          </w:p>
        </w:tc>
        <w:tc>
          <w:tcPr>
            <w:tcW w:w="1260" w:type="dxa"/>
          </w:tcPr>
          <w:p w:rsidR="004D31F4" w:rsidRPr="00657C63" w:rsidRDefault="00F62B10">
            <w:pPr>
              <w:rPr>
                <w:rFonts w:ascii="Arial Narrow" w:hAnsi="Arial Narrow"/>
                <w:sz w:val="20"/>
                <w:szCs w:val="20"/>
              </w:rPr>
            </w:pPr>
            <w:r w:rsidRPr="00657C63">
              <w:rPr>
                <w:rFonts w:ascii="Arial Narrow" w:hAnsi="Arial Narrow"/>
                <w:sz w:val="20"/>
                <w:szCs w:val="20"/>
              </w:rPr>
              <w:t>S=good study design to control external variables. Randomization was used to create intervention and control groups.  W=the study only focused on anxiety related to fear extinction and no other symptoms of PTSD   L=the authors did not list any limitations to their study.</w:t>
            </w:r>
          </w:p>
        </w:tc>
      </w:tr>
      <w:tr w:rsidR="004D31F4" w:rsidRPr="00657C63" w:rsidTr="00B30FDD">
        <w:tc>
          <w:tcPr>
            <w:tcW w:w="1350" w:type="dxa"/>
          </w:tcPr>
          <w:p w:rsidR="004D31F4" w:rsidRPr="00657C63" w:rsidRDefault="004D31F4" w:rsidP="00756D16">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t xml:space="preserve">11.  </w:t>
            </w:r>
            <w:proofErr w:type="spellStart"/>
            <w:r w:rsidRPr="00657C63">
              <w:rPr>
                <w:rFonts w:ascii="Arial Narrow" w:eastAsia="Times New Roman" w:hAnsi="Arial Narrow" w:cs="Times New Roman"/>
                <w:b/>
                <w:sz w:val="20"/>
                <w:szCs w:val="20"/>
              </w:rPr>
              <w:t>Fani</w:t>
            </w:r>
            <w:proofErr w:type="spellEnd"/>
            <w:r w:rsidRPr="00657C63">
              <w:rPr>
                <w:rFonts w:ascii="Arial Narrow" w:eastAsia="Times New Roman" w:hAnsi="Arial Narrow" w:cs="Times New Roman"/>
                <w:b/>
                <w:sz w:val="20"/>
                <w:szCs w:val="20"/>
              </w:rPr>
              <w:t xml:space="preserve"> et al., (2011)</w:t>
            </w:r>
          </w:p>
        </w:tc>
        <w:tc>
          <w:tcPr>
            <w:tcW w:w="1440" w:type="dxa"/>
          </w:tcPr>
          <w:p w:rsidR="004D31F4" w:rsidRPr="00657C63" w:rsidRDefault="004D31F4" w:rsidP="00756D16">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Quantitative, single study.</w:t>
            </w:r>
          </w:p>
        </w:tc>
        <w:tc>
          <w:tcPr>
            <w:tcW w:w="1530" w:type="dxa"/>
          </w:tcPr>
          <w:p w:rsidR="004D31F4" w:rsidRPr="00657C63" w:rsidRDefault="004D31F4" w:rsidP="00756D16">
            <w:pPr>
              <w:rPr>
                <w:rFonts w:ascii="Arial Narrow" w:eastAsia="Times New Roman" w:hAnsi="Arial Narrow" w:cs="Times New Roman"/>
                <w:sz w:val="20"/>
                <w:szCs w:val="20"/>
              </w:rPr>
            </w:pPr>
            <w:r w:rsidRPr="00657C63">
              <w:rPr>
                <w:rFonts w:ascii="Arial Narrow" w:hAnsi="Arial Narrow"/>
                <w:sz w:val="20"/>
                <w:szCs w:val="20"/>
              </w:rPr>
              <w:t>64 minority (largely African American), highly traumatized individuals with and without PTSD.</w:t>
            </w:r>
          </w:p>
        </w:tc>
        <w:tc>
          <w:tcPr>
            <w:tcW w:w="1620" w:type="dxa"/>
          </w:tcPr>
          <w:p w:rsidR="004D31F4" w:rsidRPr="00657C63" w:rsidRDefault="004D31F4" w:rsidP="00756D16">
            <w:pPr>
              <w:rPr>
                <w:rFonts w:ascii="Arial Narrow" w:eastAsia="Times New Roman" w:hAnsi="Arial Narrow" w:cs="Times New Roman"/>
                <w:sz w:val="20"/>
                <w:szCs w:val="20"/>
              </w:rPr>
            </w:pPr>
            <w:r w:rsidRPr="00657C63">
              <w:rPr>
                <w:rFonts w:ascii="Arial Narrow" w:hAnsi="Arial Narrow"/>
                <w:sz w:val="20"/>
                <w:szCs w:val="20"/>
              </w:rPr>
              <w:t xml:space="preserve">Attention biases to threat and abnormalities in fear learning and extinction are processes likely to play a critical role in the creation </w:t>
            </w:r>
            <w:r w:rsidRPr="00657C63">
              <w:rPr>
                <w:rFonts w:ascii="Arial Narrow" w:hAnsi="Arial Narrow"/>
                <w:sz w:val="20"/>
                <w:szCs w:val="20"/>
              </w:rPr>
              <w:lastRenderedPageBreak/>
              <w:t>and/or maintenance of PTSD symptomatology.</w:t>
            </w:r>
          </w:p>
        </w:tc>
        <w:tc>
          <w:tcPr>
            <w:tcW w:w="2520" w:type="dxa"/>
          </w:tcPr>
          <w:p w:rsidR="004D31F4" w:rsidRPr="00657C63" w:rsidRDefault="004D31F4" w:rsidP="00756D16">
            <w:pPr>
              <w:contextualSpacing/>
              <w:rPr>
                <w:rFonts w:ascii="Arial Narrow" w:hAnsi="Arial Narrow" w:cs="Times New Roman"/>
                <w:sz w:val="20"/>
                <w:szCs w:val="20"/>
              </w:rPr>
            </w:pPr>
            <w:r w:rsidRPr="00657C63">
              <w:rPr>
                <w:rFonts w:ascii="Arial Narrow" w:hAnsi="Arial Narrow" w:cs="Times New Roman"/>
                <w:sz w:val="20"/>
                <w:szCs w:val="20"/>
              </w:rPr>
              <w:lastRenderedPageBreak/>
              <w:t xml:space="preserve">A PTSD symptom scale, a traumatic events interview, childhood trauma questionnaire, dot probe task, startle response measurement, and fear potential startle.  All of the clinical measures were administered orally by a trained </w:t>
            </w:r>
            <w:r w:rsidRPr="00657C63">
              <w:rPr>
                <w:rFonts w:ascii="Arial Narrow" w:hAnsi="Arial Narrow" w:cs="Times New Roman"/>
                <w:sz w:val="20"/>
                <w:szCs w:val="20"/>
              </w:rPr>
              <w:lastRenderedPageBreak/>
              <w:t xml:space="preserve">interviewer. </w:t>
            </w:r>
          </w:p>
          <w:p w:rsidR="004D31F4" w:rsidRPr="00657C63" w:rsidRDefault="004D31F4" w:rsidP="00756D16">
            <w:pPr>
              <w:rPr>
                <w:rFonts w:ascii="Arial Narrow" w:eastAsia="Times New Roman" w:hAnsi="Arial Narrow" w:cs="Times New Roman"/>
                <w:sz w:val="20"/>
                <w:szCs w:val="20"/>
              </w:rPr>
            </w:pPr>
          </w:p>
        </w:tc>
        <w:tc>
          <w:tcPr>
            <w:tcW w:w="1710" w:type="dxa"/>
          </w:tcPr>
          <w:p w:rsidR="004D31F4" w:rsidRPr="00657C63" w:rsidRDefault="004D31F4" w:rsidP="00756D16">
            <w:pPr>
              <w:rPr>
                <w:rFonts w:ascii="Arial Narrow" w:hAnsi="Arial Narrow" w:cs="Times New Roman"/>
                <w:sz w:val="20"/>
                <w:szCs w:val="20"/>
              </w:rPr>
            </w:pPr>
            <w:r w:rsidRPr="00657C63">
              <w:rPr>
                <w:rFonts w:ascii="Arial Narrow" w:hAnsi="Arial Narrow" w:cs="Times New Roman"/>
                <w:sz w:val="20"/>
                <w:szCs w:val="20"/>
              </w:rPr>
              <w:lastRenderedPageBreak/>
              <w:t xml:space="preserve">Univariate ANOVAs and repeated-measures ANOVAs were used in data analyses with the level of significance set at α &lt; .05. Repeated measures </w:t>
            </w:r>
            <w:r w:rsidRPr="00657C63">
              <w:rPr>
                <w:rFonts w:ascii="Arial Narrow" w:hAnsi="Arial Narrow" w:cs="Times New Roman"/>
                <w:sz w:val="20"/>
                <w:szCs w:val="20"/>
              </w:rPr>
              <w:lastRenderedPageBreak/>
              <w:t xml:space="preserve">analyses used the Sphericity-Assumed statistic.   </w:t>
            </w:r>
          </w:p>
          <w:p w:rsidR="004D31F4" w:rsidRPr="00657C63" w:rsidRDefault="004D31F4" w:rsidP="00756D16">
            <w:pPr>
              <w:rPr>
                <w:rFonts w:ascii="Arial Narrow" w:eastAsia="Times New Roman" w:hAnsi="Arial Narrow" w:cs="Times New Roman"/>
                <w:sz w:val="20"/>
                <w:szCs w:val="20"/>
              </w:rPr>
            </w:pPr>
          </w:p>
        </w:tc>
        <w:tc>
          <w:tcPr>
            <w:tcW w:w="1890" w:type="dxa"/>
          </w:tcPr>
          <w:p w:rsidR="004D31F4" w:rsidRPr="00657C63" w:rsidRDefault="004D31F4" w:rsidP="00756D16">
            <w:pPr>
              <w:rPr>
                <w:rFonts w:ascii="Arial Narrow" w:eastAsia="Times New Roman" w:hAnsi="Arial Narrow" w:cs="Times New Roman"/>
                <w:sz w:val="20"/>
                <w:szCs w:val="20"/>
              </w:rPr>
            </w:pPr>
            <w:r w:rsidRPr="00657C63">
              <w:rPr>
                <w:rFonts w:ascii="Arial Narrow" w:hAnsi="Arial Narrow"/>
                <w:sz w:val="20"/>
                <w:szCs w:val="20"/>
              </w:rPr>
              <w:lastRenderedPageBreak/>
              <w:t xml:space="preserve"> That attention biases to threat and abnormalities in fear learning and extinction will play a critical role in the creation and/or maintenance of PTSD symptomatology.</w:t>
            </w:r>
          </w:p>
        </w:tc>
        <w:tc>
          <w:tcPr>
            <w:tcW w:w="1980" w:type="dxa"/>
          </w:tcPr>
          <w:p w:rsidR="004D31F4" w:rsidRPr="00657C63" w:rsidRDefault="004D31F4" w:rsidP="00756D16">
            <w:pPr>
              <w:rPr>
                <w:rFonts w:ascii="Arial Narrow" w:eastAsia="Times New Roman" w:hAnsi="Arial Narrow" w:cs="Times New Roman"/>
                <w:sz w:val="20"/>
                <w:szCs w:val="20"/>
              </w:rPr>
            </w:pPr>
            <w:r w:rsidRPr="00657C63">
              <w:rPr>
                <w:rFonts w:ascii="Arial Narrow" w:hAnsi="Arial Narrow" w:cs="Times New Roman"/>
                <w:sz w:val="20"/>
                <w:szCs w:val="20"/>
              </w:rPr>
              <w:t>The findings provide evidence for associations between two processes that likely play a role in the creation or maintenance of PTSD.</w:t>
            </w:r>
          </w:p>
        </w:tc>
        <w:tc>
          <w:tcPr>
            <w:tcW w:w="1260" w:type="dxa"/>
          </w:tcPr>
          <w:p w:rsidR="004D31F4" w:rsidRPr="00657C63" w:rsidRDefault="00DB4620">
            <w:pPr>
              <w:rPr>
                <w:rFonts w:ascii="Arial Narrow" w:hAnsi="Arial Narrow"/>
                <w:sz w:val="20"/>
                <w:szCs w:val="20"/>
              </w:rPr>
            </w:pPr>
            <w:r w:rsidRPr="00657C63">
              <w:rPr>
                <w:rFonts w:ascii="Arial Narrow" w:hAnsi="Arial Narrow"/>
                <w:sz w:val="20"/>
                <w:szCs w:val="20"/>
              </w:rPr>
              <w:t xml:space="preserve">S= good study design to control external variables. Well reported statistical evidence. </w:t>
            </w:r>
            <w:r w:rsidRPr="00657C63">
              <w:rPr>
                <w:rFonts w:ascii="Arial Narrow" w:hAnsi="Arial Narrow"/>
                <w:sz w:val="20"/>
                <w:szCs w:val="20"/>
              </w:rPr>
              <w:lastRenderedPageBreak/>
              <w:t>W=reliability and validity of tools were not given. 95% of participants were African American with the same background which could have created some bias i</w:t>
            </w:r>
            <w:r w:rsidR="00B30FDD" w:rsidRPr="00657C63">
              <w:rPr>
                <w:rFonts w:ascii="Arial Narrow" w:hAnsi="Arial Narrow"/>
                <w:sz w:val="20"/>
                <w:szCs w:val="20"/>
              </w:rPr>
              <w:t>n the feelings towards fear. L=N</w:t>
            </w:r>
            <w:r w:rsidRPr="00657C63">
              <w:rPr>
                <w:rFonts w:ascii="Arial Narrow" w:hAnsi="Arial Narrow"/>
                <w:sz w:val="20"/>
                <w:szCs w:val="20"/>
              </w:rPr>
              <w:t>o limitations were reported by the authors of this study.</w:t>
            </w:r>
          </w:p>
        </w:tc>
      </w:tr>
      <w:tr w:rsidR="008D5063" w:rsidRPr="004D31F4" w:rsidTr="00B30FDD">
        <w:tc>
          <w:tcPr>
            <w:tcW w:w="1350" w:type="dxa"/>
          </w:tcPr>
          <w:p w:rsidR="00103F5B" w:rsidRPr="00657C63" w:rsidRDefault="00103F5B" w:rsidP="00103F5B">
            <w:pPr>
              <w:rPr>
                <w:rFonts w:ascii="Arial Narrow" w:eastAsia="Times New Roman" w:hAnsi="Arial Narrow" w:cs="Times New Roman"/>
                <w:b/>
                <w:sz w:val="20"/>
                <w:szCs w:val="20"/>
              </w:rPr>
            </w:pPr>
            <w:r w:rsidRPr="00657C63">
              <w:rPr>
                <w:rFonts w:ascii="Arial Narrow" w:eastAsia="Times New Roman" w:hAnsi="Arial Narrow" w:cs="Times New Roman"/>
                <w:b/>
                <w:sz w:val="20"/>
                <w:szCs w:val="20"/>
              </w:rPr>
              <w:lastRenderedPageBreak/>
              <w:t xml:space="preserve">12   </w:t>
            </w:r>
            <w:proofErr w:type="spellStart"/>
            <w:r w:rsidRPr="00657C63">
              <w:rPr>
                <w:rFonts w:ascii="Arial Narrow" w:eastAsia="Times New Roman" w:hAnsi="Arial Narrow" w:cs="Times New Roman"/>
                <w:b/>
                <w:sz w:val="20"/>
                <w:szCs w:val="20"/>
              </w:rPr>
              <w:t>Linnman</w:t>
            </w:r>
            <w:proofErr w:type="spellEnd"/>
            <w:r w:rsidRPr="00657C63">
              <w:rPr>
                <w:rFonts w:ascii="Arial Narrow" w:eastAsia="Times New Roman" w:hAnsi="Arial Narrow" w:cs="Times New Roman"/>
                <w:b/>
                <w:sz w:val="20"/>
                <w:szCs w:val="20"/>
              </w:rPr>
              <w:t xml:space="preserve">, C., </w:t>
            </w:r>
            <w:proofErr w:type="spellStart"/>
            <w:r w:rsidRPr="00657C63">
              <w:rPr>
                <w:rFonts w:ascii="Arial Narrow" w:eastAsia="Times New Roman" w:hAnsi="Arial Narrow" w:cs="Times New Roman"/>
                <w:b/>
                <w:sz w:val="20"/>
                <w:szCs w:val="20"/>
              </w:rPr>
              <w:t>Zeidan</w:t>
            </w:r>
            <w:proofErr w:type="spellEnd"/>
            <w:r w:rsidRPr="00657C63">
              <w:rPr>
                <w:rFonts w:ascii="Arial Narrow" w:eastAsia="Times New Roman" w:hAnsi="Arial Narrow" w:cs="Times New Roman"/>
                <w:b/>
                <w:sz w:val="20"/>
                <w:szCs w:val="20"/>
              </w:rPr>
              <w:t xml:space="preserve">, M., </w:t>
            </w:r>
            <w:proofErr w:type="spellStart"/>
            <w:r w:rsidRPr="00657C63">
              <w:rPr>
                <w:rFonts w:ascii="Arial Narrow" w:eastAsia="Times New Roman" w:hAnsi="Arial Narrow" w:cs="Times New Roman"/>
                <w:b/>
                <w:sz w:val="20"/>
                <w:szCs w:val="20"/>
              </w:rPr>
              <w:t>Furtak</w:t>
            </w:r>
            <w:proofErr w:type="spellEnd"/>
            <w:r w:rsidRPr="00657C63">
              <w:rPr>
                <w:rFonts w:ascii="Arial Narrow" w:eastAsia="Times New Roman" w:hAnsi="Arial Narrow" w:cs="Times New Roman"/>
                <w:b/>
                <w:sz w:val="20"/>
                <w:szCs w:val="20"/>
              </w:rPr>
              <w:t xml:space="preserve">, S., Pitman, R., Quirk, G. </w:t>
            </w:r>
            <w:proofErr w:type="gramStart"/>
            <w:r w:rsidRPr="00657C63">
              <w:rPr>
                <w:rFonts w:ascii="Arial Narrow" w:eastAsia="Times New Roman" w:hAnsi="Arial Narrow" w:cs="Times New Roman"/>
                <w:b/>
                <w:sz w:val="20"/>
                <w:szCs w:val="20"/>
              </w:rPr>
              <w:t xml:space="preserve">and  </w:t>
            </w:r>
            <w:proofErr w:type="spellStart"/>
            <w:r w:rsidRPr="00657C63">
              <w:rPr>
                <w:rFonts w:ascii="Arial Narrow" w:eastAsia="Times New Roman" w:hAnsi="Arial Narrow" w:cs="Times New Roman"/>
                <w:b/>
                <w:sz w:val="20"/>
                <w:szCs w:val="20"/>
              </w:rPr>
              <w:t>Milad</w:t>
            </w:r>
            <w:proofErr w:type="spellEnd"/>
            <w:proofErr w:type="gramEnd"/>
            <w:r w:rsidRPr="00657C63">
              <w:rPr>
                <w:rFonts w:ascii="Arial Narrow" w:eastAsia="Times New Roman" w:hAnsi="Arial Narrow" w:cs="Times New Roman"/>
                <w:b/>
                <w:sz w:val="20"/>
                <w:szCs w:val="20"/>
              </w:rPr>
              <w:t>, M. (2012).</w:t>
            </w:r>
          </w:p>
        </w:tc>
        <w:tc>
          <w:tcPr>
            <w:tcW w:w="1440" w:type="dxa"/>
          </w:tcPr>
          <w:p w:rsidR="00103F5B" w:rsidRPr="00657C63" w:rsidRDefault="00103F5B" w:rsidP="00C162A6">
            <w:pPr>
              <w:rPr>
                <w:rFonts w:ascii="Arial Narrow" w:eastAsia="Times New Roman" w:hAnsi="Arial Narrow" w:cs="Times New Roman"/>
                <w:sz w:val="20"/>
                <w:szCs w:val="20"/>
              </w:rPr>
            </w:pPr>
            <w:r w:rsidRPr="00657C63">
              <w:rPr>
                <w:rFonts w:ascii="Arial Narrow" w:eastAsia="Times New Roman" w:hAnsi="Arial Narrow" w:cs="Times New Roman"/>
                <w:sz w:val="20"/>
                <w:szCs w:val="20"/>
              </w:rPr>
              <w:t>Single study</w:t>
            </w:r>
          </w:p>
        </w:tc>
        <w:tc>
          <w:tcPr>
            <w:tcW w:w="1530" w:type="dxa"/>
          </w:tcPr>
          <w:p w:rsidR="00103F5B" w:rsidRPr="00657C63" w:rsidRDefault="00103F5B" w:rsidP="00822FC5">
            <w:pPr>
              <w:rPr>
                <w:rFonts w:ascii="Arial Narrow" w:eastAsia="Times New Roman" w:hAnsi="Arial Narrow" w:cs="Times New Roman"/>
                <w:sz w:val="20"/>
                <w:szCs w:val="20"/>
              </w:rPr>
            </w:pPr>
            <w:r w:rsidRPr="00657C63">
              <w:rPr>
                <w:rFonts w:ascii="Arial Narrow" w:hAnsi="Arial Narrow"/>
                <w:sz w:val="20"/>
                <w:szCs w:val="20"/>
              </w:rPr>
              <w:t>Initial sample was 21.   The researchers did not specify how many participants were required to establish a baseline.  Of the 21, only 18 participants were sampled due to attrition.  .</w:t>
            </w:r>
          </w:p>
        </w:tc>
        <w:tc>
          <w:tcPr>
            <w:tcW w:w="1620" w:type="dxa"/>
          </w:tcPr>
          <w:p w:rsidR="00103F5B" w:rsidRPr="00657C63" w:rsidRDefault="00103F5B" w:rsidP="00822FC5">
            <w:pPr>
              <w:rPr>
                <w:rFonts w:ascii="Arial Narrow" w:eastAsia="Times New Roman" w:hAnsi="Arial Narrow" w:cs="Times New Roman"/>
                <w:sz w:val="20"/>
                <w:szCs w:val="20"/>
              </w:rPr>
            </w:pPr>
            <w:r w:rsidRPr="00657C63">
              <w:rPr>
                <w:rFonts w:ascii="Arial Narrow" w:hAnsi="Arial Narrow"/>
                <w:kern w:val="24"/>
                <w:sz w:val="20"/>
                <w:szCs w:val="20"/>
              </w:rPr>
              <w:t xml:space="preserve">A multimodal </w:t>
            </w:r>
            <w:proofErr w:type="gramStart"/>
            <w:r w:rsidRPr="00657C63">
              <w:rPr>
                <w:rFonts w:ascii="Arial Narrow" w:hAnsi="Arial Narrow"/>
                <w:kern w:val="24"/>
                <w:sz w:val="20"/>
                <w:szCs w:val="20"/>
              </w:rPr>
              <w:t>design</w:t>
            </w:r>
            <w:r w:rsidRPr="00657C63">
              <w:rPr>
                <w:rFonts w:ascii="Arial Narrow" w:eastAsia="Times New Roman" w:hAnsi="Arial Narrow" w:cs="Times New Roman"/>
                <w:sz w:val="20"/>
                <w:szCs w:val="20"/>
              </w:rPr>
              <w:t xml:space="preserve">  using</w:t>
            </w:r>
            <w:proofErr w:type="gramEnd"/>
            <w:r w:rsidRPr="00657C63">
              <w:rPr>
                <w:rFonts w:ascii="Arial Narrow" w:eastAsia="Times New Roman" w:hAnsi="Arial Narrow" w:cs="Times New Roman"/>
                <w:sz w:val="20"/>
                <w:szCs w:val="20"/>
              </w:rPr>
              <w:t xml:space="preserve"> prior research from animal and human studies. </w:t>
            </w:r>
          </w:p>
          <w:p w:rsidR="00103F5B" w:rsidRPr="00657C63" w:rsidRDefault="00103F5B" w:rsidP="00822FC5">
            <w:pPr>
              <w:rPr>
                <w:rFonts w:ascii="Arial Narrow" w:eastAsia="Times New Roman" w:hAnsi="Arial Narrow" w:cs="Times New Roman"/>
                <w:sz w:val="20"/>
                <w:szCs w:val="20"/>
              </w:rPr>
            </w:pPr>
          </w:p>
        </w:tc>
        <w:tc>
          <w:tcPr>
            <w:tcW w:w="2520" w:type="dxa"/>
          </w:tcPr>
          <w:p w:rsidR="00103F5B" w:rsidRPr="00657C63" w:rsidRDefault="00103F5B" w:rsidP="00822FC5">
            <w:pPr>
              <w:kinsoku w:val="0"/>
              <w:overflowPunct w:val="0"/>
              <w:textAlignment w:val="baseline"/>
              <w:rPr>
                <w:rFonts w:ascii="Arial Narrow" w:eastAsia="Calibri" w:hAnsi="Arial Narrow" w:cs="Times New Roman"/>
                <w:sz w:val="20"/>
                <w:szCs w:val="20"/>
              </w:rPr>
            </w:pPr>
            <w:r w:rsidRPr="00657C63">
              <w:rPr>
                <w:rFonts w:ascii="Arial Narrow" w:eastAsia="Calibri" w:hAnsi="Arial Narrow" w:cs="Times New Roman"/>
                <w:sz w:val="20"/>
                <w:szCs w:val="20"/>
              </w:rPr>
              <w:t xml:space="preserve">The researchers recruited 21 right handed healthy volunteers (11 men) between 21 and 40 years of age (mean = 26 and SD = 5) from the local community. </w:t>
            </w:r>
          </w:p>
          <w:p w:rsidR="00103F5B" w:rsidRPr="00657C63" w:rsidRDefault="00103F5B" w:rsidP="00822FC5">
            <w:pPr>
              <w:kinsoku w:val="0"/>
              <w:overflowPunct w:val="0"/>
              <w:textAlignment w:val="baseline"/>
              <w:rPr>
                <w:rFonts w:ascii="Arial Narrow" w:eastAsia="Calibri" w:hAnsi="Arial Narrow" w:cs="Times New Roman"/>
                <w:sz w:val="20"/>
                <w:szCs w:val="20"/>
              </w:rPr>
            </w:pPr>
          </w:p>
          <w:p w:rsidR="00103F5B" w:rsidRPr="00657C63" w:rsidRDefault="00103F5B" w:rsidP="00822FC5">
            <w:pPr>
              <w:kinsoku w:val="0"/>
              <w:overflowPunct w:val="0"/>
              <w:textAlignment w:val="baseline"/>
              <w:rPr>
                <w:rFonts w:ascii="Arial Narrow" w:eastAsia="Calibri" w:hAnsi="Arial Narrow" w:cs="Times New Roman"/>
                <w:sz w:val="20"/>
                <w:szCs w:val="20"/>
              </w:rPr>
            </w:pPr>
            <w:r w:rsidRPr="00657C63">
              <w:rPr>
                <w:rFonts w:ascii="Arial Narrow" w:eastAsia="Calibri" w:hAnsi="Arial Narrow" w:cs="Times New Roman"/>
                <w:sz w:val="20"/>
                <w:szCs w:val="20"/>
              </w:rPr>
              <w:t xml:space="preserve">A few exclusions are; left handed individuals under the age of 21 or older than 40. </w:t>
            </w:r>
          </w:p>
          <w:p w:rsidR="00103F5B" w:rsidRPr="00657C63" w:rsidRDefault="00103F5B" w:rsidP="00822FC5">
            <w:pPr>
              <w:kinsoku w:val="0"/>
              <w:overflowPunct w:val="0"/>
              <w:textAlignment w:val="baseline"/>
              <w:rPr>
                <w:rFonts w:ascii="Arial Narrow" w:eastAsia="Calibri" w:hAnsi="Arial Narrow" w:cs="Times New Roman"/>
                <w:sz w:val="20"/>
                <w:szCs w:val="20"/>
              </w:rPr>
            </w:pPr>
          </w:p>
          <w:p w:rsidR="00103F5B" w:rsidRPr="00657C63" w:rsidRDefault="00103F5B" w:rsidP="00822FC5">
            <w:pPr>
              <w:kinsoku w:val="0"/>
              <w:overflowPunct w:val="0"/>
              <w:textAlignment w:val="baseline"/>
              <w:rPr>
                <w:rFonts w:ascii="Arial Narrow" w:hAnsi="Arial Narrow"/>
                <w:kern w:val="24"/>
                <w:sz w:val="20"/>
                <w:szCs w:val="20"/>
              </w:rPr>
            </w:pPr>
            <w:r w:rsidRPr="00657C63">
              <w:rPr>
                <w:rFonts w:ascii="Arial Narrow" w:hAnsi="Arial Narrow"/>
                <w:kern w:val="24"/>
                <w:sz w:val="20"/>
                <w:szCs w:val="20"/>
              </w:rPr>
              <w:t xml:space="preserve">The instruments used in the study were functional Magnetic Resonance Imagining (fMRI) system, Positron emission tomography (PET) system </w:t>
            </w:r>
            <w:proofErr w:type="gramStart"/>
            <w:r w:rsidRPr="00657C63">
              <w:rPr>
                <w:rFonts w:ascii="Arial Narrow" w:hAnsi="Arial Narrow"/>
                <w:kern w:val="24"/>
                <w:sz w:val="20"/>
                <w:szCs w:val="20"/>
              </w:rPr>
              <w:t xml:space="preserve">using  </w:t>
            </w:r>
            <w:proofErr w:type="spellStart"/>
            <w:r w:rsidRPr="00657C63">
              <w:rPr>
                <w:rFonts w:ascii="Arial Narrow" w:hAnsi="Arial Narrow"/>
                <w:kern w:val="24"/>
                <w:sz w:val="20"/>
                <w:szCs w:val="20"/>
              </w:rPr>
              <w:t>fluorodeoxyglucose</w:t>
            </w:r>
            <w:proofErr w:type="spellEnd"/>
            <w:proofErr w:type="gramEnd"/>
            <w:r w:rsidRPr="00657C63">
              <w:rPr>
                <w:rFonts w:ascii="Arial Narrow" w:hAnsi="Arial Narrow"/>
                <w:kern w:val="24"/>
                <w:sz w:val="20"/>
                <w:szCs w:val="20"/>
              </w:rPr>
              <w:t xml:space="preserve"> (FDG) and skin conductance responses.</w:t>
            </w:r>
          </w:p>
          <w:p w:rsidR="00103F5B" w:rsidRPr="00657C63" w:rsidRDefault="00103F5B" w:rsidP="00822FC5">
            <w:pPr>
              <w:kinsoku w:val="0"/>
              <w:overflowPunct w:val="0"/>
              <w:textAlignment w:val="baseline"/>
              <w:rPr>
                <w:rFonts w:ascii="Arial Narrow" w:eastAsia="Calibri" w:hAnsi="Arial Narrow" w:cs="Times New Roman"/>
                <w:sz w:val="20"/>
                <w:szCs w:val="20"/>
              </w:rPr>
            </w:pPr>
          </w:p>
          <w:p w:rsidR="00103F5B" w:rsidRPr="00657C63" w:rsidRDefault="00103F5B" w:rsidP="00822FC5">
            <w:pPr>
              <w:rPr>
                <w:rFonts w:ascii="Arial Narrow" w:eastAsia="Times New Roman" w:hAnsi="Arial Narrow" w:cs="Times New Roman"/>
                <w:sz w:val="20"/>
                <w:szCs w:val="20"/>
              </w:rPr>
            </w:pPr>
          </w:p>
        </w:tc>
        <w:tc>
          <w:tcPr>
            <w:tcW w:w="1710" w:type="dxa"/>
          </w:tcPr>
          <w:p w:rsidR="00103F5B" w:rsidRPr="00657C63" w:rsidRDefault="00103F5B" w:rsidP="00822FC5">
            <w:pPr>
              <w:rPr>
                <w:rFonts w:ascii="Arial Narrow" w:eastAsia="Times New Roman" w:hAnsi="Arial Narrow" w:cs="Times New Roman"/>
                <w:sz w:val="20"/>
                <w:szCs w:val="20"/>
              </w:rPr>
            </w:pPr>
            <w:r w:rsidRPr="00657C63">
              <w:rPr>
                <w:rFonts w:ascii="Arial Narrow" w:hAnsi="Arial Narrow"/>
                <w:sz w:val="20"/>
                <w:szCs w:val="20"/>
              </w:rPr>
              <w:t xml:space="preserve">All data was calculated and entered into a linear regression model with the FDG PET images to investigate their correlations.  The researchers observed amygdala deactivation from the early to late trials of the extinguished cue (MNI coordinates, x=–26, y=2, z=–16; t=3.42, </w:t>
            </w:r>
            <w:proofErr w:type="spellStart"/>
            <w:r w:rsidRPr="00657C63">
              <w:rPr>
                <w:rFonts w:ascii="Arial Narrow" w:hAnsi="Arial Narrow"/>
                <w:sz w:val="20"/>
                <w:szCs w:val="20"/>
              </w:rPr>
              <w:t>df</w:t>
            </w:r>
            <w:proofErr w:type="spellEnd"/>
            <w:r w:rsidRPr="00657C63">
              <w:rPr>
                <w:rFonts w:ascii="Arial Narrow" w:hAnsi="Arial Narrow"/>
                <w:sz w:val="20"/>
                <w:szCs w:val="20"/>
              </w:rPr>
              <w:t>=17, p=0.019, family-wise error corrected),</w:t>
            </w:r>
          </w:p>
        </w:tc>
        <w:tc>
          <w:tcPr>
            <w:tcW w:w="1890" w:type="dxa"/>
          </w:tcPr>
          <w:p w:rsidR="00103F5B" w:rsidRPr="00657C63" w:rsidRDefault="00103F5B" w:rsidP="00822FC5">
            <w:pPr>
              <w:kinsoku w:val="0"/>
              <w:overflowPunct w:val="0"/>
              <w:textAlignment w:val="baseline"/>
              <w:rPr>
                <w:rFonts w:ascii="Arial Narrow" w:hAnsi="Arial Narrow"/>
                <w:kern w:val="24"/>
                <w:sz w:val="20"/>
                <w:szCs w:val="20"/>
              </w:rPr>
            </w:pPr>
            <w:r w:rsidRPr="00657C63">
              <w:rPr>
                <w:rFonts w:ascii="Arial Narrow" w:hAnsi="Arial Narrow"/>
                <w:kern w:val="24"/>
                <w:sz w:val="20"/>
                <w:szCs w:val="20"/>
              </w:rPr>
              <w:t>hypothesized 1) resting metabolism in the amygdala, the ventromedial prefrontal cortex, and the dorsal anterior cingulate cortex would predict fear response as measured by skin conductance; 2) resting metabolism in the amygdala would predict functional activations in the ventromedial prefrontal cortex and in the dorsal anterior cingulate cortex during extinction training and recall;</w:t>
            </w:r>
          </w:p>
          <w:p w:rsidR="00103F5B" w:rsidRPr="00657C63" w:rsidRDefault="00103F5B" w:rsidP="00822FC5">
            <w:pPr>
              <w:kinsoku w:val="0"/>
              <w:overflowPunct w:val="0"/>
              <w:textAlignment w:val="baseline"/>
              <w:rPr>
                <w:rFonts w:ascii="Arial Narrow" w:hAnsi="Arial Narrow"/>
                <w:kern w:val="24"/>
                <w:sz w:val="20"/>
                <w:szCs w:val="20"/>
              </w:rPr>
            </w:pPr>
            <w:r w:rsidRPr="00657C63">
              <w:rPr>
                <w:rFonts w:ascii="Arial Narrow" w:hAnsi="Arial Narrow"/>
                <w:kern w:val="24"/>
                <w:sz w:val="20"/>
                <w:szCs w:val="20"/>
              </w:rPr>
              <w:t xml:space="preserve"> 3) metabolism in the ventromedial prefrontal cortex and in the dorsal anterior cingulate cortex would </w:t>
            </w:r>
            <w:r w:rsidRPr="00657C63">
              <w:rPr>
                <w:rFonts w:ascii="Arial Narrow" w:hAnsi="Arial Narrow"/>
                <w:kern w:val="24"/>
                <w:sz w:val="20"/>
                <w:szCs w:val="20"/>
              </w:rPr>
              <w:lastRenderedPageBreak/>
              <w:t>positively and negatively predict, respectively, extinction recall; and</w:t>
            </w:r>
          </w:p>
          <w:p w:rsidR="00103F5B" w:rsidRPr="00657C63" w:rsidRDefault="00103F5B" w:rsidP="00822FC5">
            <w:pPr>
              <w:kinsoku w:val="0"/>
              <w:overflowPunct w:val="0"/>
              <w:textAlignment w:val="baseline"/>
              <w:rPr>
                <w:rFonts w:ascii="Arial Narrow" w:hAnsi="Arial Narrow"/>
                <w:kern w:val="24"/>
                <w:sz w:val="20"/>
                <w:szCs w:val="20"/>
              </w:rPr>
            </w:pPr>
            <w:r w:rsidRPr="00657C63">
              <w:rPr>
                <w:rFonts w:ascii="Arial Narrow" w:hAnsi="Arial Narrow"/>
                <w:kern w:val="24"/>
                <w:sz w:val="20"/>
                <w:szCs w:val="20"/>
              </w:rPr>
              <w:t xml:space="preserve"> 4) </w:t>
            </w:r>
            <w:proofErr w:type="gramStart"/>
            <w:r w:rsidRPr="00657C63">
              <w:rPr>
                <w:rFonts w:ascii="Arial Narrow" w:hAnsi="Arial Narrow"/>
                <w:kern w:val="24"/>
                <w:sz w:val="20"/>
                <w:szCs w:val="20"/>
              </w:rPr>
              <w:t>given</w:t>
            </w:r>
            <w:proofErr w:type="gramEnd"/>
            <w:r w:rsidRPr="00657C63">
              <w:rPr>
                <w:rFonts w:ascii="Arial Narrow" w:hAnsi="Arial Narrow"/>
                <w:kern w:val="24"/>
                <w:sz w:val="20"/>
                <w:szCs w:val="20"/>
              </w:rPr>
              <w:t xml:space="preserve"> that functional activation in the ventromedial prefrontal cortex is associated with fear reduction, whereas activation in the dorsal anterior cingulate cortex is associated with fear expression , the metabolism ratio between these two regions would predict functional activation of the extinction network during learning and recall.</w:t>
            </w:r>
          </w:p>
          <w:p w:rsidR="00103F5B" w:rsidRPr="00657C63" w:rsidRDefault="00103F5B" w:rsidP="00822FC5">
            <w:pPr>
              <w:rPr>
                <w:rFonts w:ascii="Arial Narrow" w:eastAsia="Times New Roman" w:hAnsi="Arial Narrow" w:cs="Times New Roman"/>
                <w:sz w:val="20"/>
                <w:szCs w:val="20"/>
              </w:rPr>
            </w:pPr>
          </w:p>
        </w:tc>
        <w:tc>
          <w:tcPr>
            <w:tcW w:w="1980" w:type="dxa"/>
          </w:tcPr>
          <w:p w:rsidR="00103F5B" w:rsidRPr="00657C63" w:rsidRDefault="00103F5B" w:rsidP="00822FC5">
            <w:pPr>
              <w:rPr>
                <w:rFonts w:ascii="Arial Narrow" w:eastAsia="Times New Roman" w:hAnsi="Arial Narrow" w:cs="Times New Roman"/>
                <w:sz w:val="20"/>
                <w:szCs w:val="20"/>
              </w:rPr>
            </w:pPr>
            <w:r w:rsidRPr="00657C63">
              <w:rPr>
                <w:rFonts w:ascii="Arial Narrow" w:hAnsi="Arial Narrow"/>
                <w:kern w:val="24"/>
                <w:sz w:val="20"/>
                <w:szCs w:val="20"/>
              </w:rPr>
              <w:lastRenderedPageBreak/>
              <w:t>Resting metabolism in the dorsal anterior cingulate cortex and ventromedial prefrontal cortex may predict the magnitude of fear learning and extinction in healthy individuals</w:t>
            </w:r>
          </w:p>
        </w:tc>
        <w:tc>
          <w:tcPr>
            <w:tcW w:w="1260" w:type="dxa"/>
          </w:tcPr>
          <w:p w:rsidR="006D6944" w:rsidRPr="00657C63" w:rsidRDefault="004D31F4" w:rsidP="00B30FDD">
            <w:pPr>
              <w:rPr>
                <w:rFonts w:ascii="Arial Narrow" w:eastAsia="Times New Roman" w:hAnsi="Arial Narrow" w:cs="Times New Roman"/>
              </w:rPr>
            </w:pPr>
            <w:r w:rsidRPr="00657C63">
              <w:rPr>
                <w:rFonts w:ascii="Arial Narrow" w:eastAsia="Times New Roman" w:hAnsi="Arial Narrow" w:cs="Times New Roman"/>
                <w:sz w:val="20"/>
                <w:szCs w:val="20"/>
              </w:rPr>
              <w:t>S=</w:t>
            </w:r>
            <w:r w:rsidR="00B30FDD" w:rsidRPr="00657C63">
              <w:rPr>
                <w:rFonts w:ascii="Arial Narrow" w:hAnsi="Arial Narrow"/>
                <w:kern w:val="24"/>
              </w:rPr>
              <w:t xml:space="preserve"> Recently published</w:t>
            </w:r>
            <w:r w:rsidR="006D6944" w:rsidRPr="00657C63">
              <w:rPr>
                <w:rFonts w:ascii="Arial Narrow" w:hAnsi="Arial Narrow"/>
                <w:kern w:val="24"/>
              </w:rPr>
              <w:t xml:space="preserve"> data</w:t>
            </w:r>
            <w:r w:rsidR="00B30FDD" w:rsidRPr="00657C63">
              <w:rPr>
                <w:rFonts w:ascii="Arial Narrow" w:hAnsi="Arial Narrow"/>
                <w:kern w:val="24"/>
              </w:rPr>
              <w:t>, April 2012</w:t>
            </w:r>
            <w:r w:rsidR="006D6944" w:rsidRPr="00657C63">
              <w:rPr>
                <w:rFonts w:ascii="Arial Narrow" w:eastAsia="Times New Roman" w:hAnsi="Arial Narrow" w:cs="Times New Roman"/>
              </w:rPr>
              <w:t xml:space="preserve"> and good study design</w:t>
            </w:r>
            <w:r w:rsidR="006816B0" w:rsidRPr="00657C63">
              <w:rPr>
                <w:rFonts w:ascii="Arial Narrow" w:eastAsia="Times New Roman" w:hAnsi="Arial Narrow" w:cs="Times New Roman"/>
              </w:rPr>
              <w:t xml:space="preserve"> with strong reliability and validity</w:t>
            </w:r>
            <w:r w:rsidR="006D6944" w:rsidRPr="00657C63">
              <w:rPr>
                <w:rFonts w:ascii="Arial Narrow" w:eastAsia="Times New Roman" w:hAnsi="Arial Narrow" w:cs="Times New Roman"/>
              </w:rPr>
              <w:t>.</w:t>
            </w:r>
          </w:p>
          <w:p w:rsidR="00103F5B" w:rsidRPr="004D31F4" w:rsidRDefault="00B30FDD" w:rsidP="00B30FDD">
            <w:pPr>
              <w:rPr>
                <w:rFonts w:ascii="Arial Narrow" w:eastAsia="Times New Roman" w:hAnsi="Arial Narrow" w:cs="Times New Roman"/>
                <w:sz w:val="20"/>
                <w:szCs w:val="20"/>
              </w:rPr>
            </w:pPr>
            <w:r w:rsidRPr="00657C63">
              <w:rPr>
                <w:rFonts w:ascii="Arial Narrow" w:eastAsia="Times New Roman" w:hAnsi="Arial Narrow" w:cs="Times New Roman"/>
              </w:rPr>
              <w:t>W=Small sample size</w:t>
            </w:r>
            <w:r w:rsidR="006D6944" w:rsidRPr="00657C63">
              <w:rPr>
                <w:rFonts w:ascii="Arial Narrow" w:eastAsia="Times New Roman" w:hAnsi="Arial Narrow" w:cs="Times New Roman"/>
              </w:rPr>
              <w:t xml:space="preserve"> due to specifics of the population criteria and new study</w:t>
            </w:r>
            <w:r w:rsidR="004D31F4" w:rsidRPr="00657C63">
              <w:rPr>
                <w:rFonts w:ascii="Arial Narrow" w:eastAsia="Times New Roman" w:hAnsi="Arial Narrow" w:cs="Times New Roman"/>
              </w:rPr>
              <w:t xml:space="preserve"> L=</w:t>
            </w:r>
            <w:r w:rsidRPr="00657C63">
              <w:rPr>
                <w:rFonts w:ascii="Arial Narrow" w:eastAsia="Times New Roman" w:hAnsi="Arial Narrow" w:cs="Times New Roman"/>
              </w:rPr>
              <w:t>None were reported by the researchers</w:t>
            </w:r>
          </w:p>
        </w:tc>
      </w:tr>
    </w:tbl>
    <w:p w:rsidR="007333E3" w:rsidRPr="00D6747D" w:rsidRDefault="007333E3" w:rsidP="007333E3">
      <w:pPr>
        <w:spacing w:line="480" w:lineRule="auto"/>
        <w:rPr>
          <w:rFonts w:ascii="Arial Narrow" w:hAnsi="Arial Narrow"/>
          <w:sz w:val="22"/>
          <w:szCs w:val="22"/>
        </w:rPr>
      </w:pPr>
    </w:p>
    <w:p w:rsidR="007333E3" w:rsidRPr="00D6747D" w:rsidRDefault="007333E3" w:rsidP="007333E3">
      <w:pPr>
        <w:spacing w:line="480" w:lineRule="auto"/>
        <w:rPr>
          <w:rFonts w:ascii="Arial Narrow" w:hAnsi="Arial Narrow"/>
          <w:sz w:val="22"/>
          <w:szCs w:val="22"/>
        </w:rPr>
      </w:pPr>
    </w:p>
    <w:p w:rsidR="007333E3" w:rsidRPr="00D6747D" w:rsidRDefault="007333E3" w:rsidP="007333E3">
      <w:pPr>
        <w:rPr>
          <w:rFonts w:ascii="Arial Narrow" w:eastAsia="Times New Roman" w:hAnsi="Arial Narrow" w:cs="Times New Roman"/>
          <w:b/>
          <w:sz w:val="22"/>
          <w:szCs w:val="22"/>
        </w:rPr>
      </w:pPr>
    </w:p>
    <w:p w:rsidR="007902DB" w:rsidRPr="00D6747D" w:rsidRDefault="007902DB" w:rsidP="007333E3">
      <w:pPr>
        <w:rPr>
          <w:rFonts w:ascii="Arial Narrow" w:eastAsia="Times New Roman" w:hAnsi="Arial Narrow" w:cs="Times New Roman"/>
          <w:b/>
          <w:sz w:val="22"/>
          <w:szCs w:val="22"/>
        </w:rPr>
      </w:pPr>
    </w:p>
    <w:p w:rsidR="007902DB" w:rsidRPr="00D6747D" w:rsidRDefault="007902DB" w:rsidP="007333E3">
      <w:pPr>
        <w:rPr>
          <w:rFonts w:ascii="Arial Narrow" w:eastAsia="Times New Roman" w:hAnsi="Arial Narrow" w:cs="Times New Roman"/>
          <w:b/>
          <w:sz w:val="22"/>
          <w:szCs w:val="22"/>
        </w:rPr>
      </w:pPr>
    </w:p>
    <w:p w:rsidR="007902DB" w:rsidRPr="00D6747D" w:rsidRDefault="007902DB" w:rsidP="007333E3">
      <w:pPr>
        <w:rPr>
          <w:rFonts w:ascii="Arial Narrow" w:eastAsia="Times New Roman" w:hAnsi="Arial Narrow" w:cs="Times New Roman"/>
          <w:b/>
          <w:sz w:val="22"/>
          <w:szCs w:val="22"/>
        </w:rPr>
      </w:pPr>
    </w:p>
    <w:p w:rsidR="007902DB" w:rsidRDefault="007902DB" w:rsidP="007333E3">
      <w:pPr>
        <w:rPr>
          <w:rFonts w:ascii="Arial Narrow" w:eastAsia="Times New Roman" w:hAnsi="Arial Narrow" w:cs="Times New Roman"/>
          <w:b/>
          <w:sz w:val="22"/>
          <w:szCs w:val="22"/>
        </w:rPr>
      </w:pPr>
    </w:p>
    <w:p w:rsidR="00AD14F0" w:rsidRDefault="00AD14F0" w:rsidP="007333E3">
      <w:pPr>
        <w:rPr>
          <w:rFonts w:ascii="Arial Narrow" w:eastAsia="Times New Roman" w:hAnsi="Arial Narrow" w:cs="Times New Roman"/>
          <w:b/>
          <w:sz w:val="22"/>
          <w:szCs w:val="22"/>
        </w:rPr>
      </w:pPr>
    </w:p>
    <w:p w:rsidR="00AD14F0" w:rsidRDefault="00AD14F0" w:rsidP="007333E3">
      <w:pPr>
        <w:rPr>
          <w:rFonts w:ascii="Arial Narrow" w:eastAsia="Times New Roman" w:hAnsi="Arial Narrow" w:cs="Times New Roman"/>
          <w:b/>
          <w:sz w:val="22"/>
          <w:szCs w:val="22"/>
        </w:rPr>
      </w:pPr>
    </w:p>
    <w:p w:rsidR="00AD14F0" w:rsidRDefault="00AD14F0" w:rsidP="007333E3">
      <w:pPr>
        <w:rPr>
          <w:rFonts w:ascii="Arial Narrow" w:eastAsia="Times New Roman" w:hAnsi="Arial Narrow" w:cs="Times New Roman"/>
          <w:b/>
          <w:sz w:val="22"/>
          <w:szCs w:val="22"/>
        </w:rPr>
      </w:pPr>
    </w:p>
    <w:p w:rsidR="00AD14F0" w:rsidRDefault="00AD14F0" w:rsidP="007333E3">
      <w:pPr>
        <w:rPr>
          <w:rFonts w:ascii="Arial Narrow" w:eastAsia="Times New Roman" w:hAnsi="Arial Narrow" w:cs="Times New Roman"/>
          <w:b/>
          <w:sz w:val="22"/>
          <w:szCs w:val="22"/>
        </w:rPr>
      </w:pPr>
    </w:p>
    <w:p w:rsidR="00AD14F0" w:rsidRPr="00D6747D" w:rsidRDefault="00AD14F0" w:rsidP="007333E3">
      <w:pPr>
        <w:rPr>
          <w:rFonts w:ascii="Arial Narrow" w:eastAsia="Times New Roman" w:hAnsi="Arial Narrow" w:cs="Times New Roman"/>
          <w:b/>
          <w:sz w:val="22"/>
          <w:szCs w:val="22"/>
        </w:rPr>
      </w:pPr>
    </w:p>
    <w:p w:rsidR="007902DB" w:rsidRDefault="007902DB" w:rsidP="007333E3">
      <w:pPr>
        <w:rPr>
          <w:rFonts w:ascii="Arial Narrow" w:eastAsia="Times New Roman" w:hAnsi="Arial Narrow" w:cs="Times New Roman"/>
          <w:b/>
          <w:sz w:val="22"/>
          <w:szCs w:val="22"/>
        </w:rPr>
      </w:pPr>
    </w:p>
    <w:p w:rsidR="00992371" w:rsidRDefault="00992371" w:rsidP="007333E3">
      <w:pPr>
        <w:rPr>
          <w:rFonts w:ascii="Arial Narrow" w:eastAsia="Times New Roman" w:hAnsi="Arial Narrow" w:cs="Times New Roman"/>
          <w:b/>
          <w:sz w:val="22"/>
          <w:szCs w:val="22"/>
        </w:rPr>
      </w:pPr>
    </w:p>
    <w:p w:rsidR="00992371" w:rsidRDefault="00992371" w:rsidP="007333E3">
      <w:pPr>
        <w:rPr>
          <w:rFonts w:ascii="Arial Narrow" w:eastAsia="Times New Roman" w:hAnsi="Arial Narrow" w:cs="Times New Roman"/>
          <w:b/>
          <w:sz w:val="22"/>
          <w:szCs w:val="22"/>
        </w:rPr>
      </w:pPr>
    </w:p>
    <w:p w:rsidR="00992371" w:rsidRDefault="00992371" w:rsidP="007333E3">
      <w:pPr>
        <w:rPr>
          <w:rFonts w:ascii="Arial Narrow" w:eastAsia="Times New Roman" w:hAnsi="Arial Narrow" w:cs="Times New Roman"/>
          <w:b/>
          <w:sz w:val="22"/>
          <w:szCs w:val="22"/>
        </w:rPr>
      </w:pPr>
    </w:p>
    <w:p w:rsidR="00992371" w:rsidRPr="00D6747D" w:rsidRDefault="00992371" w:rsidP="007333E3">
      <w:pPr>
        <w:rPr>
          <w:rFonts w:ascii="Arial Narrow" w:eastAsia="Times New Roman" w:hAnsi="Arial Narrow" w:cs="Times New Roman"/>
          <w:b/>
          <w:sz w:val="22"/>
          <w:szCs w:val="22"/>
        </w:rPr>
      </w:pPr>
    </w:p>
    <w:p w:rsidR="007333E3" w:rsidRPr="00D6747D" w:rsidRDefault="007333E3" w:rsidP="007333E3">
      <w:pPr>
        <w:rPr>
          <w:rFonts w:ascii="Arial Narrow" w:eastAsia="Times New Roman" w:hAnsi="Arial Narrow" w:cs="Times New Roman"/>
          <w:b/>
          <w:sz w:val="22"/>
          <w:szCs w:val="22"/>
        </w:rPr>
      </w:pPr>
    </w:p>
    <w:p w:rsidR="007902DB" w:rsidRPr="00D6747D" w:rsidRDefault="00C124AB" w:rsidP="007902DB">
      <w:pPr>
        <w:spacing w:line="480" w:lineRule="auto"/>
        <w:contextualSpacing/>
        <w:jc w:val="center"/>
        <w:rPr>
          <w:rFonts w:ascii="Arial Narrow" w:hAnsi="Arial Narrow"/>
          <w:b/>
          <w:sz w:val="22"/>
          <w:szCs w:val="22"/>
        </w:rPr>
      </w:pPr>
      <w:r>
        <w:rPr>
          <w:rFonts w:ascii="Arial Narrow" w:hAnsi="Arial Narrow"/>
          <w:b/>
          <w:sz w:val="22"/>
          <w:szCs w:val="22"/>
        </w:rPr>
        <w:lastRenderedPageBreak/>
        <w:t>APPENDIX B</w:t>
      </w:r>
      <w:r w:rsidR="007333E3" w:rsidRPr="00D6747D">
        <w:rPr>
          <w:rFonts w:ascii="Arial Narrow" w:hAnsi="Arial Narrow"/>
          <w:b/>
          <w:sz w:val="22"/>
          <w:szCs w:val="22"/>
        </w:rPr>
        <w:t xml:space="preserve"> - SYNTHESIS TABLE OF THE LEVEL OF EVIDENCE ARTICLES</w:t>
      </w:r>
    </w:p>
    <w:p w:rsidR="00440070" w:rsidRPr="00D6747D" w:rsidRDefault="007333E3" w:rsidP="007902DB">
      <w:pPr>
        <w:spacing w:line="480" w:lineRule="auto"/>
        <w:contextualSpacing/>
        <w:rPr>
          <w:rFonts w:ascii="Arial Narrow" w:hAnsi="Arial Narrow"/>
          <w:b/>
          <w:sz w:val="22"/>
          <w:szCs w:val="22"/>
        </w:rPr>
      </w:pPr>
      <w:r w:rsidRPr="00D6747D">
        <w:rPr>
          <w:rFonts w:ascii="Arial Narrow" w:eastAsia="Times New Roman" w:hAnsi="Arial Narrow" w:cs="Times New Roman"/>
          <w:b/>
          <w:sz w:val="22"/>
          <w:szCs w:val="22"/>
        </w:rPr>
        <w:t>Complete the following Levels and Types of Evidence by marking an X o</w:t>
      </w:r>
      <w:r w:rsidR="007902DB" w:rsidRPr="00D6747D">
        <w:rPr>
          <w:rFonts w:ascii="Arial Narrow" w:eastAsia="Times New Roman" w:hAnsi="Arial Narrow" w:cs="Times New Roman"/>
          <w:b/>
          <w:sz w:val="22"/>
          <w:szCs w:val="22"/>
        </w:rPr>
        <w:t>r √ in the column of 12 studies</w:t>
      </w:r>
    </w:p>
    <w:tbl>
      <w:tblPr>
        <w:tblStyle w:val="TableGrid1"/>
        <w:tblW w:w="13158" w:type="dxa"/>
        <w:tblLook w:val="04A0" w:firstRow="1" w:lastRow="0" w:firstColumn="1" w:lastColumn="0" w:noHBand="0" w:noVBand="1"/>
      </w:tblPr>
      <w:tblGrid>
        <w:gridCol w:w="4878"/>
        <w:gridCol w:w="720"/>
        <w:gridCol w:w="720"/>
        <w:gridCol w:w="540"/>
        <w:gridCol w:w="720"/>
        <w:gridCol w:w="630"/>
        <w:gridCol w:w="720"/>
        <w:gridCol w:w="540"/>
        <w:gridCol w:w="720"/>
        <w:gridCol w:w="720"/>
        <w:gridCol w:w="810"/>
        <w:gridCol w:w="720"/>
        <w:gridCol w:w="720"/>
      </w:tblGrid>
      <w:tr w:rsidR="00C162A6" w:rsidRPr="00D6747D" w:rsidTr="007902DB">
        <w:tc>
          <w:tcPr>
            <w:tcW w:w="4878" w:type="dxa"/>
          </w:tcPr>
          <w:p w:rsidR="00C162A6" w:rsidRPr="00D6747D" w:rsidRDefault="00C162A6" w:rsidP="00C162A6">
            <w:pPr>
              <w:rPr>
                <w:rFonts w:ascii="Arial Narrow" w:hAnsi="Arial Narrow"/>
                <w:b/>
              </w:rPr>
            </w:pPr>
            <w:r w:rsidRPr="00D6747D">
              <w:rPr>
                <w:rFonts w:ascii="Arial Narrow" w:hAnsi="Arial Narrow"/>
                <w:b/>
              </w:rPr>
              <w:t>Levels and Types of Evidence</w:t>
            </w:r>
          </w:p>
          <w:p w:rsidR="007902DB" w:rsidRPr="00D6747D" w:rsidRDefault="007902DB" w:rsidP="00C162A6">
            <w:pPr>
              <w:rPr>
                <w:rFonts w:ascii="Arial Narrow" w:hAnsi="Arial Narrow"/>
                <w:b/>
              </w:rPr>
            </w:pPr>
          </w:p>
        </w:tc>
        <w:tc>
          <w:tcPr>
            <w:tcW w:w="720" w:type="dxa"/>
          </w:tcPr>
          <w:p w:rsidR="00C162A6" w:rsidRPr="00D6747D" w:rsidRDefault="00C162A6" w:rsidP="007902DB">
            <w:pPr>
              <w:jc w:val="center"/>
              <w:rPr>
                <w:rFonts w:ascii="Arial Narrow" w:hAnsi="Arial Narrow"/>
                <w:b/>
              </w:rPr>
            </w:pPr>
            <w:r w:rsidRPr="00D6747D">
              <w:rPr>
                <w:rFonts w:ascii="Arial Narrow" w:hAnsi="Arial Narrow"/>
                <w:b/>
              </w:rPr>
              <w:t>1</w:t>
            </w:r>
          </w:p>
        </w:tc>
        <w:tc>
          <w:tcPr>
            <w:tcW w:w="720" w:type="dxa"/>
          </w:tcPr>
          <w:p w:rsidR="00C162A6" w:rsidRPr="00D6747D" w:rsidRDefault="007902DB" w:rsidP="007902DB">
            <w:pPr>
              <w:jc w:val="center"/>
              <w:rPr>
                <w:rFonts w:ascii="Arial Narrow" w:hAnsi="Arial Narrow"/>
                <w:b/>
              </w:rPr>
            </w:pPr>
            <w:r w:rsidRPr="00D6747D">
              <w:rPr>
                <w:rFonts w:ascii="Arial Narrow" w:hAnsi="Arial Narrow"/>
                <w:b/>
              </w:rPr>
              <w:t>2</w:t>
            </w:r>
          </w:p>
        </w:tc>
        <w:tc>
          <w:tcPr>
            <w:tcW w:w="540" w:type="dxa"/>
          </w:tcPr>
          <w:p w:rsidR="00C162A6" w:rsidRPr="00D6747D" w:rsidRDefault="007902DB" w:rsidP="007902DB">
            <w:pPr>
              <w:jc w:val="center"/>
              <w:rPr>
                <w:rFonts w:ascii="Arial Narrow" w:hAnsi="Arial Narrow"/>
                <w:b/>
              </w:rPr>
            </w:pPr>
            <w:r w:rsidRPr="00D6747D">
              <w:rPr>
                <w:rFonts w:ascii="Arial Narrow" w:hAnsi="Arial Narrow"/>
                <w:b/>
              </w:rPr>
              <w:t>3</w:t>
            </w:r>
          </w:p>
        </w:tc>
        <w:tc>
          <w:tcPr>
            <w:tcW w:w="720" w:type="dxa"/>
          </w:tcPr>
          <w:p w:rsidR="00C162A6" w:rsidRPr="00D6747D" w:rsidRDefault="007902DB" w:rsidP="007902DB">
            <w:pPr>
              <w:jc w:val="center"/>
              <w:rPr>
                <w:rFonts w:ascii="Arial Narrow" w:hAnsi="Arial Narrow"/>
                <w:b/>
              </w:rPr>
            </w:pPr>
            <w:r w:rsidRPr="00D6747D">
              <w:rPr>
                <w:rFonts w:ascii="Arial Narrow" w:hAnsi="Arial Narrow"/>
                <w:b/>
              </w:rPr>
              <w:t>4</w:t>
            </w:r>
          </w:p>
        </w:tc>
        <w:tc>
          <w:tcPr>
            <w:tcW w:w="630" w:type="dxa"/>
          </w:tcPr>
          <w:p w:rsidR="00C162A6" w:rsidRPr="00D6747D" w:rsidRDefault="007902DB" w:rsidP="007902DB">
            <w:pPr>
              <w:jc w:val="center"/>
              <w:rPr>
                <w:rFonts w:ascii="Arial Narrow" w:hAnsi="Arial Narrow"/>
                <w:b/>
              </w:rPr>
            </w:pPr>
            <w:r w:rsidRPr="00D6747D">
              <w:rPr>
                <w:rFonts w:ascii="Arial Narrow" w:hAnsi="Arial Narrow"/>
                <w:b/>
              </w:rPr>
              <w:t>5</w:t>
            </w:r>
          </w:p>
        </w:tc>
        <w:tc>
          <w:tcPr>
            <w:tcW w:w="720" w:type="dxa"/>
          </w:tcPr>
          <w:p w:rsidR="00C162A6" w:rsidRPr="00D6747D" w:rsidRDefault="007902DB" w:rsidP="007902DB">
            <w:pPr>
              <w:jc w:val="center"/>
              <w:rPr>
                <w:rFonts w:ascii="Arial Narrow" w:hAnsi="Arial Narrow"/>
                <w:b/>
              </w:rPr>
            </w:pPr>
            <w:r w:rsidRPr="00D6747D">
              <w:rPr>
                <w:rFonts w:ascii="Arial Narrow" w:hAnsi="Arial Narrow"/>
                <w:b/>
              </w:rPr>
              <w:t>6</w:t>
            </w:r>
          </w:p>
        </w:tc>
        <w:tc>
          <w:tcPr>
            <w:tcW w:w="540" w:type="dxa"/>
          </w:tcPr>
          <w:p w:rsidR="00C162A6" w:rsidRPr="00D6747D" w:rsidRDefault="007902DB" w:rsidP="007902DB">
            <w:pPr>
              <w:jc w:val="center"/>
              <w:rPr>
                <w:rFonts w:ascii="Arial Narrow" w:hAnsi="Arial Narrow"/>
                <w:b/>
              </w:rPr>
            </w:pPr>
            <w:r w:rsidRPr="00D6747D">
              <w:rPr>
                <w:rFonts w:ascii="Arial Narrow" w:hAnsi="Arial Narrow"/>
                <w:b/>
              </w:rPr>
              <w:t>7</w:t>
            </w:r>
          </w:p>
        </w:tc>
        <w:tc>
          <w:tcPr>
            <w:tcW w:w="720" w:type="dxa"/>
          </w:tcPr>
          <w:p w:rsidR="00C162A6" w:rsidRPr="00D6747D" w:rsidRDefault="007902DB" w:rsidP="007902DB">
            <w:pPr>
              <w:jc w:val="center"/>
              <w:rPr>
                <w:rFonts w:ascii="Arial Narrow" w:hAnsi="Arial Narrow"/>
                <w:b/>
              </w:rPr>
            </w:pPr>
            <w:r w:rsidRPr="00D6747D">
              <w:rPr>
                <w:rFonts w:ascii="Arial Narrow" w:hAnsi="Arial Narrow"/>
                <w:b/>
              </w:rPr>
              <w:t>8</w:t>
            </w:r>
          </w:p>
        </w:tc>
        <w:tc>
          <w:tcPr>
            <w:tcW w:w="720" w:type="dxa"/>
          </w:tcPr>
          <w:p w:rsidR="00C162A6" w:rsidRPr="00D6747D" w:rsidRDefault="00C162A6" w:rsidP="007902DB">
            <w:pPr>
              <w:jc w:val="center"/>
              <w:rPr>
                <w:rFonts w:ascii="Arial Narrow" w:hAnsi="Arial Narrow"/>
                <w:b/>
              </w:rPr>
            </w:pPr>
            <w:r w:rsidRPr="00D6747D">
              <w:rPr>
                <w:rFonts w:ascii="Arial Narrow" w:hAnsi="Arial Narrow"/>
                <w:b/>
              </w:rPr>
              <w:t>9</w:t>
            </w:r>
          </w:p>
        </w:tc>
        <w:tc>
          <w:tcPr>
            <w:tcW w:w="810" w:type="dxa"/>
          </w:tcPr>
          <w:p w:rsidR="00C162A6" w:rsidRPr="00D6747D" w:rsidRDefault="007902DB" w:rsidP="007902DB">
            <w:pPr>
              <w:jc w:val="center"/>
              <w:rPr>
                <w:rFonts w:ascii="Arial Narrow" w:hAnsi="Arial Narrow"/>
                <w:b/>
              </w:rPr>
            </w:pPr>
            <w:r w:rsidRPr="00D6747D">
              <w:rPr>
                <w:rFonts w:ascii="Arial Narrow" w:hAnsi="Arial Narrow"/>
                <w:b/>
              </w:rPr>
              <w:t>10</w:t>
            </w:r>
          </w:p>
        </w:tc>
        <w:tc>
          <w:tcPr>
            <w:tcW w:w="720" w:type="dxa"/>
          </w:tcPr>
          <w:p w:rsidR="00C162A6" w:rsidRPr="00D6747D" w:rsidRDefault="00C162A6" w:rsidP="007902DB">
            <w:pPr>
              <w:jc w:val="center"/>
              <w:rPr>
                <w:rFonts w:ascii="Arial Narrow" w:hAnsi="Arial Narrow"/>
                <w:b/>
              </w:rPr>
            </w:pPr>
            <w:r w:rsidRPr="00D6747D">
              <w:rPr>
                <w:rFonts w:ascii="Arial Narrow" w:hAnsi="Arial Narrow"/>
                <w:b/>
              </w:rPr>
              <w:t>11</w:t>
            </w:r>
          </w:p>
        </w:tc>
        <w:tc>
          <w:tcPr>
            <w:tcW w:w="720" w:type="dxa"/>
          </w:tcPr>
          <w:p w:rsidR="00C162A6" w:rsidRPr="00D6747D" w:rsidRDefault="00C162A6" w:rsidP="007902DB">
            <w:pPr>
              <w:jc w:val="center"/>
              <w:rPr>
                <w:rFonts w:ascii="Arial Narrow" w:hAnsi="Arial Narrow"/>
                <w:b/>
              </w:rPr>
            </w:pPr>
            <w:r w:rsidRPr="00D6747D">
              <w:rPr>
                <w:rFonts w:ascii="Arial Narrow" w:hAnsi="Arial Narrow"/>
                <w:b/>
              </w:rPr>
              <w:t>12</w:t>
            </w:r>
          </w:p>
        </w:tc>
      </w:tr>
      <w:tr w:rsidR="007902DB" w:rsidRPr="00D6747D" w:rsidTr="00E664C3">
        <w:tc>
          <w:tcPr>
            <w:tcW w:w="4878" w:type="dxa"/>
          </w:tcPr>
          <w:p w:rsidR="007902DB" w:rsidRPr="00D6747D" w:rsidRDefault="007902DB" w:rsidP="00C162A6">
            <w:pPr>
              <w:rPr>
                <w:rFonts w:ascii="Arial Narrow" w:hAnsi="Arial Narrow"/>
              </w:rPr>
            </w:pPr>
            <w:r w:rsidRPr="00D6747D">
              <w:rPr>
                <w:rFonts w:ascii="Arial Narrow" w:hAnsi="Arial Narrow"/>
              </w:rPr>
              <w:t>Level 1</w:t>
            </w:r>
          </w:p>
          <w:p w:rsidR="007902DB" w:rsidRPr="00D6747D" w:rsidRDefault="007902DB" w:rsidP="00C162A6">
            <w:pPr>
              <w:rPr>
                <w:rFonts w:ascii="Arial Narrow" w:hAnsi="Arial Narrow"/>
              </w:rPr>
            </w:pPr>
            <w:r w:rsidRPr="00D6747D">
              <w:rPr>
                <w:rFonts w:ascii="Arial Narrow" w:hAnsi="Arial Narrow"/>
              </w:rPr>
              <w:t>Meta-analysis or meta-syntheses from Cochrane Review</w:t>
            </w:r>
          </w:p>
          <w:p w:rsidR="007902DB" w:rsidRPr="00D6747D" w:rsidRDefault="007902DB" w:rsidP="00C162A6">
            <w:pPr>
              <w:rPr>
                <w:rFonts w:ascii="Arial Narrow" w:hAnsi="Arial Narrow"/>
              </w:rPr>
            </w:pPr>
          </w:p>
        </w:tc>
        <w:tc>
          <w:tcPr>
            <w:tcW w:w="720" w:type="dxa"/>
            <w:shd w:val="clear" w:color="auto" w:fill="FFFF00"/>
          </w:tcPr>
          <w:p w:rsidR="007902DB" w:rsidRPr="00D6747D" w:rsidRDefault="007902DB" w:rsidP="007902DB">
            <w:pPr>
              <w:jc w:val="center"/>
              <w:rPr>
                <w:rFonts w:ascii="Arial Narrow" w:hAnsi="Arial Narrow"/>
                <w:b/>
                <w:highlight w:val="yellow"/>
              </w:rPr>
            </w:pPr>
            <w:r w:rsidRPr="00D6747D">
              <w:rPr>
                <w:rFonts w:ascii="Arial Narrow" w:hAnsi="Arial Narrow"/>
                <w:b/>
                <w:highlight w:val="yellow"/>
              </w:rPr>
              <w:t>√</w:t>
            </w:r>
          </w:p>
        </w:tc>
        <w:tc>
          <w:tcPr>
            <w:tcW w:w="720" w:type="dxa"/>
            <w:shd w:val="clear" w:color="auto" w:fill="FFFF00"/>
          </w:tcPr>
          <w:p w:rsidR="007902DB" w:rsidRPr="00D6747D" w:rsidRDefault="007902DB" w:rsidP="007902DB">
            <w:pPr>
              <w:jc w:val="center"/>
              <w:rPr>
                <w:rFonts w:ascii="Arial Narrow" w:hAnsi="Arial Narrow"/>
                <w:b/>
                <w:highlight w:val="yellow"/>
              </w:rPr>
            </w:pPr>
            <w:r w:rsidRPr="00D6747D">
              <w:rPr>
                <w:rFonts w:ascii="Arial Narrow" w:hAnsi="Arial Narrow"/>
                <w:b/>
                <w:highlight w:val="yellow"/>
              </w:rPr>
              <w:t>√</w:t>
            </w:r>
          </w:p>
        </w:tc>
        <w:tc>
          <w:tcPr>
            <w:tcW w:w="540" w:type="dxa"/>
            <w:shd w:val="clear" w:color="auto" w:fill="FFFF00"/>
          </w:tcPr>
          <w:p w:rsidR="007902DB" w:rsidRPr="00D6747D" w:rsidRDefault="007902DB" w:rsidP="007902DB">
            <w:pPr>
              <w:jc w:val="center"/>
              <w:rPr>
                <w:rFonts w:ascii="Arial Narrow" w:hAnsi="Arial Narrow"/>
                <w:b/>
                <w:highlight w:val="yellow"/>
              </w:rPr>
            </w:pPr>
            <w:r w:rsidRPr="00D6747D">
              <w:rPr>
                <w:rFonts w:ascii="Arial Narrow" w:hAnsi="Arial Narrow"/>
                <w:b/>
                <w:highlight w:val="yellow"/>
              </w:rPr>
              <w:t>√</w:t>
            </w:r>
          </w:p>
        </w:tc>
        <w:tc>
          <w:tcPr>
            <w:tcW w:w="720" w:type="dxa"/>
            <w:shd w:val="clear" w:color="auto" w:fill="FFFF00"/>
          </w:tcPr>
          <w:p w:rsidR="007902DB" w:rsidRPr="00D6747D" w:rsidRDefault="00E664C3" w:rsidP="007902DB">
            <w:pPr>
              <w:jc w:val="center"/>
              <w:rPr>
                <w:rFonts w:ascii="Arial Narrow" w:hAnsi="Arial Narrow"/>
              </w:rPr>
            </w:pPr>
            <w:r w:rsidRPr="00D6747D">
              <w:rPr>
                <w:rFonts w:ascii="Arial Narrow" w:hAnsi="Arial Narrow"/>
                <w:b/>
              </w:rPr>
              <w:t>√</w:t>
            </w:r>
          </w:p>
        </w:tc>
        <w:tc>
          <w:tcPr>
            <w:tcW w:w="63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54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81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r>
      <w:tr w:rsidR="007902DB" w:rsidRPr="00D6747D" w:rsidTr="00E664C3">
        <w:tc>
          <w:tcPr>
            <w:tcW w:w="4878" w:type="dxa"/>
          </w:tcPr>
          <w:p w:rsidR="007902DB" w:rsidRPr="00D6747D" w:rsidRDefault="007902DB" w:rsidP="00C162A6">
            <w:pPr>
              <w:rPr>
                <w:rFonts w:ascii="Arial Narrow" w:hAnsi="Arial Narrow"/>
              </w:rPr>
            </w:pPr>
            <w:r w:rsidRPr="00D6747D">
              <w:rPr>
                <w:rFonts w:ascii="Arial Narrow" w:hAnsi="Arial Narrow"/>
              </w:rPr>
              <w:t>Level 2</w:t>
            </w:r>
          </w:p>
          <w:p w:rsidR="007902DB" w:rsidRPr="00D6747D" w:rsidRDefault="007902DB" w:rsidP="00C162A6">
            <w:pPr>
              <w:rPr>
                <w:rFonts w:ascii="Arial Narrow" w:hAnsi="Arial Narrow"/>
              </w:rPr>
            </w:pPr>
            <w:r w:rsidRPr="00D6747D">
              <w:rPr>
                <w:rFonts w:ascii="Arial Narrow" w:hAnsi="Arial Narrow"/>
              </w:rPr>
              <w:t>RCT with randomization</w:t>
            </w:r>
          </w:p>
          <w:p w:rsidR="007902DB" w:rsidRPr="00D6747D" w:rsidRDefault="007902DB" w:rsidP="00C162A6">
            <w:pPr>
              <w:rPr>
                <w:rFonts w:ascii="Arial Narrow" w:hAnsi="Arial Narrow"/>
              </w:rPr>
            </w:pP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54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shd w:val="clear" w:color="auto" w:fill="FFFFFF" w:themeFill="background1"/>
          </w:tcPr>
          <w:p w:rsidR="007902DB" w:rsidRPr="00D6747D" w:rsidRDefault="00E664C3" w:rsidP="007902DB">
            <w:pPr>
              <w:jc w:val="center"/>
              <w:rPr>
                <w:rFonts w:ascii="Arial Narrow" w:hAnsi="Arial Narrow"/>
                <w:highlight w:val="yellow"/>
              </w:rPr>
            </w:pPr>
            <w:r w:rsidRPr="00D6747D">
              <w:rPr>
                <w:rFonts w:ascii="Arial Narrow" w:hAnsi="Arial Narrow"/>
              </w:rPr>
              <w:t>X</w:t>
            </w:r>
          </w:p>
        </w:tc>
        <w:tc>
          <w:tcPr>
            <w:tcW w:w="630" w:type="dxa"/>
            <w:shd w:val="clear" w:color="auto" w:fill="FFFF00"/>
          </w:tcPr>
          <w:p w:rsidR="007902DB" w:rsidRPr="00D6747D" w:rsidRDefault="007902DB" w:rsidP="007902DB">
            <w:pPr>
              <w:jc w:val="center"/>
              <w:rPr>
                <w:rFonts w:ascii="Arial Narrow" w:hAnsi="Arial Narrow"/>
                <w:highlight w:val="yellow"/>
              </w:rPr>
            </w:pPr>
            <w:r w:rsidRPr="00D6747D">
              <w:rPr>
                <w:rFonts w:ascii="Arial Narrow" w:hAnsi="Arial Narrow"/>
                <w:highlight w:val="yellow"/>
              </w:rPr>
              <w:t>√</w:t>
            </w:r>
          </w:p>
        </w:tc>
        <w:tc>
          <w:tcPr>
            <w:tcW w:w="720" w:type="dxa"/>
            <w:shd w:val="clear" w:color="auto" w:fill="FFFF00"/>
          </w:tcPr>
          <w:p w:rsidR="007902DB" w:rsidRPr="00D6747D" w:rsidRDefault="00E664C3" w:rsidP="007902DB">
            <w:pPr>
              <w:jc w:val="center"/>
              <w:rPr>
                <w:rFonts w:ascii="Arial Narrow" w:hAnsi="Arial Narrow"/>
              </w:rPr>
            </w:pPr>
            <w:r w:rsidRPr="00D6747D">
              <w:rPr>
                <w:rFonts w:ascii="Arial Narrow" w:hAnsi="Arial Narrow"/>
                <w:b/>
              </w:rPr>
              <w:t>√</w:t>
            </w:r>
          </w:p>
        </w:tc>
        <w:tc>
          <w:tcPr>
            <w:tcW w:w="54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81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r>
      <w:tr w:rsidR="007902DB" w:rsidRPr="00D6747D" w:rsidTr="007902DB">
        <w:tc>
          <w:tcPr>
            <w:tcW w:w="4878" w:type="dxa"/>
          </w:tcPr>
          <w:p w:rsidR="007902DB" w:rsidRPr="00D6747D" w:rsidRDefault="007902DB" w:rsidP="00C162A6">
            <w:pPr>
              <w:rPr>
                <w:rFonts w:ascii="Arial Narrow" w:hAnsi="Arial Narrow"/>
              </w:rPr>
            </w:pPr>
            <w:r w:rsidRPr="00D6747D">
              <w:rPr>
                <w:rFonts w:ascii="Arial Narrow" w:hAnsi="Arial Narrow"/>
              </w:rPr>
              <w:t>Level 3</w:t>
            </w:r>
          </w:p>
          <w:p w:rsidR="007902DB" w:rsidRPr="00D6747D" w:rsidRDefault="007902DB" w:rsidP="00C162A6">
            <w:pPr>
              <w:rPr>
                <w:rFonts w:ascii="Arial Narrow" w:hAnsi="Arial Narrow"/>
              </w:rPr>
            </w:pPr>
            <w:r w:rsidRPr="00D6747D">
              <w:rPr>
                <w:rFonts w:ascii="Arial Narrow" w:hAnsi="Arial Narrow"/>
              </w:rPr>
              <w:t>RCT without randomization</w:t>
            </w:r>
          </w:p>
          <w:p w:rsidR="007902DB" w:rsidRPr="00D6747D" w:rsidRDefault="007902DB" w:rsidP="00C162A6">
            <w:pPr>
              <w:rPr>
                <w:rFonts w:ascii="Arial Narrow" w:hAnsi="Arial Narrow"/>
              </w:rPr>
            </w:pP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54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63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54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81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r>
      <w:tr w:rsidR="007902DB" w:rsidRPr="00D6747D" w:rsidTr="007902DB">
        <w:tc>
          <w:tcPr>
            <w:tcW w:w="4878" w:type="dxa"/>
          </w:tcPr>
          <w:p w:rsidR="007902DB" w:rsidRPr="00D6747D" w:rsidRDefault="007902DB" w:rsidP="00C162A6">
            <w:pPr>
              <w:rPr>
                <w:rFonts w:ascii="Arial Narrow" w:hAnsi="Arial Narrow"/>
              </w:rPr>
            </w:pPr>
            <w:r w:rsidRPr="00D6747D">
              <w:rPr>
                <w:rFonts w:ascii="Arial Narrow" w:hAnsi="Arial Narrow"/>
              </w:rPr>
              <w:t>Level 4</w:t>
            </w:r>
          </w:p>
          <w:p w:rsidR="007902DB" w:rsidRPr="00D6747D" w:rsidRDefault="007902DB" w:rsidP="00C162A6">
            <w:pPr>
              <w:rPr>
                <w:rFonts w:ascii="Arial Narrow" w:hAnsi="Arial Narrow"/>
              </w:rPr>
            </w:pPr>
            <w:r w:rsidRPr="00D6747D">
              <w:rPr>
                <w:rFonts w:ascii="Arial Narrow" w:hAnsi="Arial Narrow"/>
              </w:rPr>
              <w:t>Case control or cohort study</w:t>
            </w:r>
          </w:p>
          <w:p w:rsidR="007902DB" w:rsidRPr="00D6747D" w:rsidRDefault="007902DB" w:rsidP="00C162A6">
            <w:pPr>
              <w:rPr>
                <w:rFonts w:ascii="Arial Narrow" w:hAnsi="Arial Narrow"/>
              </w:rPr>
            </w:pP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54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E664C3" w:rsidP="007902DB">
            <w:pPr>
              <w:jc w:val="center"/>
              <w:rPr>
                <w:rFonts w:ascii="Arial Narrow" w:hAnsi="Arial Narrow"/>
              </w:rPr>
            </w:pPr>
            <w:r w:rsidRPr="00D6747D">
              <w:rPr>
                <w:rFonts w:ascii="Arial Narrow" w:hAnsi="Arial Narrow"/>
              </w:rPr>
              <w:t>X</w:t>
            </w:r>
          </w:p>
        </w:tc>
        <w:tc>
          <w:tcPr>
            <w:tcW w:w="63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54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81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r>
      <w:tr w:rsidR="007902DB" w:rsidRPr="00D6747D" w:rsidTr="00E664C3">
        <w:tc>
          <w:tcPr>
            <w:tcW w:w="4878" w:type="dxa"/>
          </w:tcPr>
          <w:p w:rsidR="007902DB" w:rsidRPr="00D6747D" w:rsidRDefault="007902DB" w:rsidP="00C162A6">
            <w:pPr>
              <w:rPr>
                <w:rFonts w:ascii="Arial Narrow" w:hAnsi="Arial Narrow"/>
              </w:rPr>
            </w:pPr>
            <w:r w:rsidRPr="00D6747D">
              <w:rPr>
                <w:rFonts w:ascii="Arial Narrow" w:hAnsi="Arial Narrow"/>
              </w:rPr>
              <w:t>Level 5</w:t>
            </w:r>
          </w:p>
          <w:p w:rsidR="007902DB" w:rsidRPr="00D6747D" w:rsidRDefault="007902DB" w:rsidP="00C162A6">
            <w:pPr>
              <w:rPr>
                <w:rFonts w:ascii="Arial Narrow" w:hAnsi="Arial Narrow"/>
              </w:rPr>
            </w:pPr>
            <w:r w:rsidRPr="00D6747D">
              <w:rPr>
                <w:rFonts w:ascii="Arial Narrow" w:hAnsi="Arial Narrow"/>
              </w:rPr>
              <w:t>Systematic review of qualitative or descriptive study</w:t>
            </w:r>
          </w:p>
          <w:p w:rsidR="007902DB" w:rsidRPr="00D6747D" w:rsidRDefault="007902DB" w:rsidP="00C162A6">
            <w:pPr>
              <w:rPr>
                <w:rFonts w:ascii="Arial Narrow" w:hAnsi="Arial Narrow"/>
              </w:rPr>
            </w:pP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54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63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shd w:val="clear" w:color="auto" w:fill="FFFFFF" w:themeFill="background1"/>
          </w:tcPr>
          <w:p w:rsidR="007902DB" w:rsidRPr="00D6747D" w:rsidRDefault="00E664C3" w:rsidP="007902DB">
            <w:pPr>
              <w:jc w:val="center"/>
              <w:rPr>
                <w:rFonts w:ascii="Arial Narrow" w:hAnsi="Arial Narrow"/>
              </w:rPr>
            </w:pPr>
            <w:r w:rsidRPr="00D6747D">
              <w:rPr>
                <w:rFonts w:ascii="Arial Narrow" w:hAnsi="Arial Narrow"/>
              </w:rPr>
              <w:t>X</w:t>
            </w:r>
          </w:p>
        </w:tc>
        <w:tc>
          <w:tcPr>
            <w:tcW w:w="540" w:type="dxa"/>
            <w:shd w:val="clear" w:color="auto" w:fill="FFFF00"/>
          </w:tcPr>
          <w:p w:rsidR="007902DB" w:rsidRPr="00D6747D" w:rsidRDefault="007902DB" w:rsidP="007902DB">
            <w:pPr>
              <w:jc w:val="center"/>
              <w:rPr>
                <w:rFonts w:ascii="Arial Narrow" w:hAnsi="Arial Narrow"/>
                <w:highlight w:val="yellow"/>
              </w:rPr>
            </w:pPr>
            <w:r w:rsidRPr="00D6747D">
              <w:rPr>
                <w:rFonts w:ascii="Arial Narrow" w:hAnsi="Arial Narrow"/>
                <w:highlight w:val="yellow"/>
              </w:rPr>
              <w:t>√</w:t>
            </w:r>
          </w:p>
        </w:tc>
        <w:tc>
          <w:tcPr>
            <w:tcW w:w="720" w:type="dxa"/>
            <w:shd w:val="clear" w:color="auto" w:fill="FFFF00"/>
          </w:tcPr>
          <w:p w:rsidR="007902DB" w:rsidRPr="00D6747D" w:rsidRDefault="005D7AAF" w:rsidP="007902DB">
            <w:pPr>
              <w:jc w:val="center"/>
              <w:rPr>
                <w:rFonts w:ascii="Arial Narrow" w:hAnsi="Arial Narrow"/>
                <w:highlight w:val="yellow"/>
              </w:rPr>
            </w:pPr>
            <w:r w:rsidRPr="00D6747D">
              <w:rPr>
                <w:rFonts w:ascii="Arial Narrow" w:hAnsi="Arial Narrow"/>
                <w:highlight w:val="yellow"/>
              </w:rPr>
              <w:t>√</w:t>
            </w:r>
          </w:p>
        </w:tc>
        <w:tc>
          <w:tcPr>
            <w:tcW w:w="720" w:type="dxa"/>
            <w:shd w:val="clear" w:color="auto" w:fill="FFFF00"/>
          </w:tcPr>
          <w:p w:rsidR="007902DB" w:rsidRPr="00D6747D" w:rsidRDefault="00E664C3" w:rsidP="007902DB">
            <w:pPr>
              <w:jc w:val="center"/>
              <w:rPr>
                <w:rFonts w:ascii="Arial Narrow" w:hAnsi="Arial Narrow"/>
              </w:rPr>
            </w:pPr>
            <w:r w:rsidRPr="00D6747D">
              <w:rPr>
                <w:rFonts w:ascii="Arial Narrow" w:hAnsi="Arial Narrow"/>
              </w:rPr>
              <w:t>√</w:t>
            </w:r>
          </w:p>
        </w:tc>
        <w:tc>
          <w:tcPr>
            <w:tcW w:w="81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shd w:val="clear" w:color="auto" w:fill="FFFFFF" w:themeFill="background1"/>
          </w:tcPr>
          <w:p w:rsidR="007902DB" w:rsidRPr="00D6747D" w:rsidRDefault="005D7AAF"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r>
      <w:tr w:rsidR="007902DB" w:rsidRPr="00D6747D" w:rsidTr="00E664C3">
        <w:tc>
          <w:tcPr>
            <w:tcW w:w="4878" w:type="dxa"/>
          </w:tcPr>
          <w:p w:rsidR="007902DB" w:rsidRPr="00D6747D" w:rsidRDefault="007902DB" w:rsidP="00C162A6">
            <w:pPr>
              <w:rPr>
                <w:rFonts w:ascii="Arial Narrow" w:hAnsi="Arial Narrow"/>
              </w:rPr>
            </w:pPr>
            <w:r w:rsidRPr="00D6747D">
              <w:rPr>
                <w:rFonts w:ascii="Arial Narrow" w:hAnsi="Arial Narrow"/>
              </w:rPr>
              <w:t>Level 6</w:t>
            </w:r>
          </w:p>
          <w:p w:rsidR="007902DB" w:rsidRPr="00D6747D" w:rsidRDefault="007902DB" w:rsidP="00C162A6">
            <w:pPr>
              <w:rPr>
                <w:rFonts w:ascii="Arial Narrow" w:hAnsi="Arial Narrow"/>
              </w:rPr>
            </w:pPr>
            <w:r w:rsidRPr="00D6747D">
              <w:rPr>
                <w:rFonts w:ascii="Arial Narrow" w:hAnsi="Arial Narrow"/>
              </w:rPr>
              <w:t xml:space="preserve">Single or individual qualitative or descriptive study </w:t>
            </w:r>
          </w:p>
          <w:p w:rsidR="007902DB" w:rsidRPr="00D6747D" w:rsidRDefault="007902DB" w:rsidP="00C162A6">
            <w:pPr>
              <w:rPr>
                <w:rFonts w:ascii="Arial Narrow" w:hAnsi="Arial Narrow"/>
              </w:rPr>
            </w:pPr>
            <w:r w:rsidRPr="00D6747D">
              <w:rPr>
                <w:rFonts w:ascii="Arial Narrow" w:hAnsi="Arial Narrow"/>
              </w:rPr>
              <w:t>Clinical practice guidelines</w:t>
            </w:r>
          </w:p>
          <w:p w:rsidR="007902DB" w:rsidRPr="00D6747D" w:rsidRDefault="007902DB" w:rsidP="00C162A6">
            <w:pPr>
              <w:rPr>
                <w:rFonts w:ascii="Arial Narrow" w:hAnsi="Arial Narrow"/>
              </w:rPr>
            </w:pP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54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63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7902DB" w:rsidP="007902DB">
            <w:pPr>
              <w:jc w:val="center"/>
              <w:rPr>
                <w:rFonts w:ascii="Arial Narrow" w:hAnsi="Arial Narrow"/>
              </w:rPr>
            </w:pPr>
            <w:r w:rsidRPr="00D6747D">
              <w:rPr>
                <w:rFonts w:ascii="Arial Narrow" w:hAnsi="Arial Narrow"/>
              </w:rPr>
              <w:t>X</w:t>
            </w:r>
          </w:p>
        </w:tc>
        <w:tc>
          <w:tcPr>
            <w:tcW w:w="540" w:type="dxa"/>
          </w:tcPr>
          <w:p w:rsidR="007902DB" w:rsidRPr="00D6747D" w:rsidRDefault="007902DB" w:rsidP="007902DB">
            <w:pPr>
              <w:jc w:val="center"/>
              <w:rPr>
                <w:rFonts w:ascii="Arial Narrow" w:hAnsi="Arial Narrow"/>
              </w:rPr>
            </w:pPr>
            <w:r w:rsidRPr="00D6747D">
              <w:rPr>
                <w:rFonts w:ascii="Arial Narrow" w:hAnsi="Arial Narrow"/>
              </w:rPr>
              <w:t>X</w:t>
            </w:r>
          </w:p>
        </w:tc>
        <w:tc>
          <w:tcPr>
            <w:tcW w:w="720" w:type="dxa"/>
          </w:tcPr>
          <w:p w:rsidR="007902DB" w:rsidRPr="00D6747D" w:rsidRDefault="005D7AAF" w:rsidP="007902DB">
            <w:pPr>
              <w:jc w:val="center"/>
              <w:rPr>
                <w:rFonts w:ascii="Arial Narrow" w:hAnsi="Arial Narrow"/>
                <w:highlight w:val="yellow"/>
              </w:rPr>
            </w:pPr>
            <w:r w:rsidRPr="00D6747D">
              <w:rPr>
                <w:rFonts w:ascii="Arial Narrow" w:hAnsi="Arial Narrow"/>
              </w:rPr>
              <w:t>X</w:t>
            </w:r>
          </w:p>
        </w:tc>
        <w:tc>
          <w:tcPr>
            <w:tcW w:w="720" w:type="dxa"/>
            <w:shd w:val="clear" w:color="auto" w:fill="FFFFFF" w:themeFill="background1"/>
          </w:tcPr>
          <w:p w:rsidR="007902DB" w:rsidRPr="00D6747D" w:rsidRDefault="00E664C3" w:rsidP="007902DB">
            <w:pPr>
              <w:jc w:val="center"/>
              <w:rPr>
                <w:rFonts w:ascii="Arial Narrow" w:hAnsi="Arial Narrow"/>
                <w:highlight w:val="yellow"/>
              </w:rPr>
            </w:pPr>
            <w:r w:rsidRPr="00D6747D">
              <w:rPr>
                <w:rFonts w:ascii="Arial Narrow" w:hAnsi="Arial Narrow"/>
              </w:rPr>
              <w:t>X</w:t>
            </w:r>
          </w:p>
        </w:tc>
        <w:tc>
          <w:tcPr>
            <w:tcW w:w="810" w:type="dxa"/>
            <w:shd w:val="clear" w:color="auto" w:fill="FFFF00"/>
          </w:tcPr>
          <w:p w:rsidR="007902DB" w:rsidRPr="00D6747D" w:rsidRDefault="007902DB" w:rsidP="007902DB">
            <w:pPr>
              <w:jc w:val="center"/>
              <w:rPr>
                <w:rFonts w:ascii="Arial Narrow" w:hAnsi="Arial Narrow"/>
                <w:highlight w:val="yellow"/>
              </w:rPr>
            </w:pPr>
            <w:r w:rsidRPr="00D6747D">
              <w:rPr>
                <w:rFonts w:ascii="Arial Narrow" w:hAnsi="Arial Narrow"/>
                <w:highlight w:val="yellow"/>
              </w:rPr>
              <w:t>√</w:t>
            </w:r>
          </w:p>
        </w:tc>
        <w:tc>
          <w:tcPr>
            <w:tcW w:w="720" w:type="dxa"/>
            <w:shd w:val="clear" w:color="auto" w:fill="FFFF00"/>
          </w:tcPr>
          <w:p w:rsidR="007902DB" w:rsidRPr="00D6747D" w:rsidRDefault="005D7AAF" w:rsidP="007902DB">
            <w:pPr>
              <w:jc w:val="center"/>
              <w:rPr>
                <w:rFonts w:ascii="Arial Narrow" w:hAnsi="Arial Narrow"/>
                <w:highlight w:val="yellow"/>
              </w:rPr>
            </w:pPr>
            <w:r w:rsidRPr="00D6747D">
              <w:rPr>
                <w:rFonts w:ascii="Arial Narrow" w:hAnsi="Arial Narrow"/>
              </w:rPr>
              <w:t>√</w:t>
            </w:r>
          </w:p>
        </w:tc>
        <w:tc>
          <w:tcPr>
            <w:tcW w:w="720" w:type="dxa"/>
            <w:shd w:val="clear" w:color="auto" w:fill="FFFF00"/>
          </w:tcPr>
          <w:p w:rsidR="007902DB" w:rsidRPr="00D6747D" w:rsidRDefault="007902DB" w:rsidP="007902DB">
            <w:pPr>
              <w:jc w:val="center"/>
              <w:rPr>
                <w:rFonts w:ascii="Arial Narrow" w:hAnsi="Arial Narrow"/>
                <w:highlight w:val="yellow"/>
              </w:rPr>
            </w:pPr>
            <w:r w:rsidRPr="00D6747D">
              <w:rPr>
                <w:rFonts w:ascii="Arial Narrow" w:hAnsi="Arial Narrow"/>
                <w:highlight w:val="yellow"/>
              </w:rPr>
              <w:t>√</w:t>
            </w:r>
          </w:p>
        </w:tc>
      </w:tr>
      <w:tr w:rsidR="00C162A6" w:rsidRPr="00D6747D" w:rsidTr="007902DB">
        <w:tc>
          <w:tcPr>
            <w:tcW w:w="4878" w:type="dxa"/>
          </w:tcPr>
          <w:p w:rsidR="00C162A6" w:rsidRPr="00D6747D" w:rsidRDefault="00C162A6" w:rsidP="00C162A6">
            <w:pPr>
              <w:rPr>
                <w:rFonts w:ascii="Arial Narrow" w:hAnsi="Arial Narrow"/>
              </w:rPr>
            </w:pPr>
            <w:r w:rsidRPr="00D6747D">
              <w:rPr>
                <w:rFonts w:ascii="Arial Narrow" w:hAnsi="Arial Narrow"/>
              </w:rPr>
              <w:t>Level 7</w:t>
            </w:r>
          </w:p>
          <w:p w:rsidR="00C162A6" w:rsidRPr="00D6747D" w:rsidRDefault="00C162A6" w:rsidP="00C162A6">
            <w:pPr>
              <w:rPr>
                <w:rFonts w:ascii="Arial Narrow" w:hAnsi="Arial Narrow"/>
              </w:rPr>
            </w:pPr>
            <w:r w:rsidRPr="00D6747D">
              <w:rPr>
                <w:rFonts w:ascii="Arial Narrow" w:hAnsi="Arial Narrow"/>
              </w:rPr>
              <w:t>Expert opinion</w:t>
            </w:r>
            <w:r w:rsidR="007902DB" w:rsidRPr="00D6747D">
              <w:rPr>
                <w:rFonts w:ascii="Arial Narrow" w:hAnsi="Arial Narrow"/>
              </w:rPr>
              <w:t xml:space="preserve"> or state of the science report</w:t>
            </w:r>
          </w:p>
          <w:p w:rsidR="007902DB" w:rsidRPr="00D6747D" w:rsidRDefault="007902DB" w:rsidP="00C162A6">
            <w:pPr>
              <w:rPr>
                <w:rFonts w:ascii="Arial Narrow" w:hAnsi="Arial Narrow"/>
              </w:rPr>
            </w:pPr>
          </w:p>
        </w:tc>
        <w:tc>
          <w:tcPr>
            <w:tcW w:w="720" w:type="dxa"/>
          </w:tcPr>
          <w:p w:rsidR="00C162A6" w:rsidRPr="00D6747D" w:rsidRDefault="00C162A6" w:rsidP="007902DB">
            <w:pPr>
              <w:jc w:val="center"/>
              <w:rPr>
                <w:rFonts w:ascii="Arial Narrow" w:hAnsi="Arial Narrow"/>
              </w:rPr>
            </w:pPr>
            <w:r w:rsidRPr="00D6747D">
              <w:rPr>
                <w:rFonts w:ascii="Arial Narrow" w:hAnsi="Arial Narrow"/>
              </w:rPr>
              <w:t>X</w:t>
            </w:r>
          </w:p>
        </w:tc>
        <w:tc>
          <w:tcPr>
            <w:tcW w:w="720" w:type="dxa"/>
          </w:tcPr>
          <w:p w:rsidR="00C162A6" w:rsidRPr="00D6747D" w:rsidRDefault="00C162A6" w:rsidP="007902DB">
            <w:pPr>
              <w:jc w:val="center"/>
              <w:rPr>
                <w:rFonts w:ascii="Arial Narrow" w:hAnsi="Arial Narrow"/>
              </w:rPr>
            </w:pPr>
            <w:r w:rsidRPr="00D6747D">
              <w:rPr>
                <w:rFonts w:ascii="Arial Narrow" w:hAnsi="Arial Narrow"/>
              </w:rPr>
              <w:t>X</w:t>
            </w:r>
          </w:p>
        </w:tc>
        <w:tc>
          <w:tcPr>
            <w:tcW w:w="540" w:type="dxa"/>
          </w:tcPr>
          <w:p w:rsidR="00C162A6" w:rsidRPr="00D6747D" w:rsidRDefault="00C162A6" w:rsidP="007902DB">
            <w:pPr>
              <w:jc w:val="center"/>
              <w:rPr>
                <w:rFonts w:ascii="Arial Narrow" w:hAnsi="Arial Narrow"/>
              </w:rPr>
            </w:pPr>
            <w:r w:rsidRPr="00D6747D">
              <w:rPr>
                <w:rFonts w:ascii="Arial Narrow" w:hAnsi="Arial Narrow"/>
              </w:rPr>
              <w:t>X</w:t>
            </w:r>
          </w:p>
        </w:tc>
        <w:tc>
          <w:tcPr>
            <w:tcW w:w="720" w:type="dxa"/>
          </w:tcPr>
          <w:p w:rsidR="00C162A6" w:rsidRPr="00D6747D" w:rsidRDefault="00C162A6" w:rsidP="007902DB">
            <w:pPr>
              <w:jc w:val="center"/>
              <w:rPr>
                <w:rFonts w:ascii="Arial Narrow" w:hAnsi="Arial Narrow"/>
              </w:rPr>
            </w:pPr>
            <w:r w:rsidRPr="00D6747D">
              <w:rPr>
                <w:rFonts w:ascii="Arial Narrow" w:hAnsi="Arial Narrow"/>
              </w:rPr>
              <w:t>X</w:t>
            </w:r>
          </w:p>
        </w:tc>
        <w:tc>
          <w:tcPr>
            <w:tcW w:w="630" w:type="dxa"/>
          </w:tcPr>
          <w:p w:rsidR="00C162A6" w:rsidRPr="00D6747D" w:rsidRDefault="00C162A6" w:rsidP="007902DB">
            <w:pPr>
              <w:jc w:val="center"/>
              <w:rPr>
                <w:rFonts w:ascii="Arial Narrow" w:hAnsi="Arial Narrow"/>
              </w:rPr>
            </w:pPr>
            <w:r w:rsidRPr="00D6747D">
              <w:rPr>
                <w:rFonts w:ascii="Arial Narrow" w:hAnsi="Arial Narrow"/>
              </w:rPr>
              <w:t>X</w:t>
            </w:r>
          </w:p>
        </w:tc>
        <w:tc>
          <w:tcPr>
            <w:tcW w:w="720" w:type="dxa"/>
          </w:tcPr>
          <w:p w:rsidR="00C162A6" w:rsidRPr="00D6747D" w:rsidRDefault="00C162A6" w:rsidP="007902DB">
            <w:pPr>
              <w:jc w:val="center"/>
              <w:rPr>
                <w:rFonts w:ascii="Arial Narrow" w:hAnsi="Arial Narrow"/>
              </w:rPr>
            </w:pPr>
            <w:r w:rsidRPr="00D6747D">
              <w:rPr>
                <w:rFonts w:ascii="Arial Narrow" w:hAnsi="Arial Narrow"/>
              </w:rPr>
              <w:t>X</w:t>
            </w:r>
          </w:p>
        </w:tc>
        <w:tc>
          <w:tcPr>
            <w:tcW w:w="540" w:type="dxa"/>
          </w:tcPr>
          <w:p w:rsidR="00C162A6" w:rsidRPr="00D6747D" w:rsidRDefault="00C162A6" w:rsidP="007902DB">
            <w:pPr>
              <w:jc w:val="center"/>
              <w:rPr>
                <w:rFonts w:ascii="Arial Narrow" w:hAnsi="Arial Narrow"/>
              </w:rPr>
            </w:pPr>
            <w:r w:rsidRPr="00D6747D">
              <w:rPr>
                <w:rFonts w:ascii="Arial Narrow" w:hAnsi="Arial Narrow"/>
              </w:rPr>
              <w:t>X</w:t>
            </w:r>
          </w:p>
        </w:tc>
        <w:tc>
          <w:tcPr>
            <w:tcW w:w="720" w:type="dxa"/>
          </w:tcPr>
          <w:p w:rsidR="00C162A6" w:rsidRPr="00D6747D" w:rsidRDefault="00C162A6" w:rsidP="007902DB">
            <w:pPr>
              <w:jc w:val="center"/>
              <w:rPr>
                <w:rFonts w:ascii="Arial Narrow" w:hAnsi="Arial Narrow"/>
              </w:rPr>
            </w:pPr>
            <w:r w:rsidRPr="00D6747D">
              <w:rPr>
                <w:rFonts w:ascii="Arial Narrow" w:hAnsi="Arial Narrow"/>
              </w:rPr>
              <w:t>X</w:t>
            </w:r>
          </w:p>
        </w:tc>
        <w:tc>
          <w:tcPr>
            <w:tcW w:w="720" w:type="dxa"/>
          </w:tcPr>
          <w:p w:rsidR="00C162A6" w:rsidRPr="00D6747D" w:rsidRDefault="00C162A6" w:rsidP="007902DB">
            <w:pPr>
              <w:jc w:val="center"/>
              <w:rPr>
                <w:rFonts w:ascii="Arial Narrow" w:hAnsi="Arial Narrow"/>
              </w:rPr>
            </w:pPr>
            <w:r w:rsidRPr="00D6747D">
              <w:rPr>
                <w:rFonts w:ascii="Arial Narrow" w:hAnsi="Arial Narrow"/>
              </w:rPr>
              <w:t>X</w:t>
            </w:r>
          </w:p>
        </w:tc>
        <w:tc>
          <w:tcPr>
            <w:tcW w:w="810" w:type="dxa"/>
          </w:tcPr>
          <w:p w:rsidR="00C162A6" w:rsidRPr="00D6747D" w:rsidRDefault="00C162A6" w:rsidP="007902DB">
            <w:pPr>
              <w:jc w:val="center"/>
              <w:rPr>
                <w:rFonts w:ascii="Arial Narrow" w:hAnsi="Arial Narrow"/>
              </w:rPr>
            </w:pPr>
            <w:r w:rsidRPr="00D6747D">
              <w:rPr>
                <w:rFonts w:ascii="Arial Narrow" w:hAnsi="Arial Narrow"/>
              </w:rPr>
              <w:t>X</w:t>
            </w:r>
          </w:p>
        </w:tc>
        <w:tc>
          <w:tcPr>
            <w:tcW w:w="720" w:type="dxa"/>
          </w:tcPr>
          <w:p w:rsidR="00C162A6" w:rsidRPr="00D6747D" w:rsidRDefault="00C162A6" w:rsidP="007902DB">
            <w:pPr>
              <w:jc w:val="center"/>
              <w:rPr>
                <w:rFonts w:ascii="Arial Narrow" w:hAnsi="Arial Narrow"/>
              </w:rPr>
            </w:pPr>
            <w:r w:rsidRPr="00D6747D">
              <w:rPr>
                <w:rFonts w:ascii="Arial Narrow" w:hAnsi="Arial Narrow"/>
              </w:rPr>
              <w:t>X</w:t>
            </w:r>
          </w:p>
        </w:tc>
        <w:tc>
          <w:tcPr>
            <w:tcW w:w="720" w:type="dxa"/>
          </w:tcPr>
          <w:p w:rsidR="00C162A6" w:rsidRPr="00D6747D" w:rsidRDefault="00C162A6" w:rsidP="007902DB">
            <w:pPr>
              <w:jc w:val="center"/>
              <w:rPr>
                <w:rFonts w:ascii="Arial Narrow" w:hAnsi="Arial Narrow"/>
              </w:rPr>
            </w:pPr>
            <w:r w:rsidRPr="00D6747D">
              <w:rPr>
                <w:rFonts w:ascii="Arial Narrow" w:hAnsi="Arial Narrow"/>
              </w:rPr>
              <w:t>X</w:t>
            </w:r>
          </w:p>
        </w:tc>
      </w:tr>
    </w:tbl>
    <w:p w:rsidR="00440070" w:rsidRPr="00D6747D" w:rsidRDefault="00440070">
      <w:pPr>
        <w:rPr>
          <w:rFonts w:ascii="Arial Narrow" w:hAnsi="Arial Narrow"/>
          <w:sz w:val="22"/>
          <w:szCs w:val="22"/>
        </w:rPr>
      </w:pPr>
    </w:p>
    <w:p w:rsidR="00F45D96" w:rsidRPr="00D6747D" w:rsidRDefault="00F45D96" w:rsidP="00E63888">
      <w:pPr>
        <w:spacing w:line="480" w:lineRule="auto"/>
        <w:jc w:val="center"/>
        <w:rPr>
          <w:rFonts w:ascii="Arial Narrow" w:hAnsi="Arial Narrow"/>
          <w:sz w:val="22"/>
          <w:szCs w:val="22"/>
        </w:rPr>
      </w:pPr>
    </w:p>
    <w:p w:rsidR="00B04322" w:rsidRPr="00D6747D" w:rsidRDefault="00B04322" w:rsidP="00440070">
      <w:pPr>
        <w:spacing w:line="480" w:lineRule="auto"/>
        <w:jc w:val="center"/>
        <w:rPr>
          <w:rFonts w:ascii="Arial Narrow" w:hAnsi="Arial Narrow"/>
          <w:b/>
          <w:sz w:val="22"/>
          <w:szCs w:val="22"/>
        </w:rPr>
      </w:pPr>
    </w:p>
    <w:p w:rsidR="00D6747D" w:rsidRDefault="00D6747D" w:rsidP="001827FE">
      <w:pPr>
        <w:jc w:val="center"/>
        <w:rPr>
          <w:rFonts w:ascii="Arial Narrow" w:hAnsi="Arial Narrow"/>
          <w:b/>
          <w:sz w:val="22"/>
          <w:szCs w:val="22"/>
        </w:rPr>
      </w:pPr>
    </w:p>
    <w:p w:rsidR="00D6747D" w:rsidRDefault="00D6747D" w:rsidP="001827FE">
      <w:pPr>
        <w:jc w:val="center"/>
        <w:rPr>
          <w:rFonts w:ascii="Arial Narrow" w:hAnsi="Arial Narrow"/>
          <w:b/>
          <w:sz w:val="22"/>
          <w:szCs w:val="22"/>
        </w:rPr>
      </w:pPr>
    </w:p>
    <w:p w:rsidR="002F4A4E" w:rsidRDefault="002F4A4E" w:rsidP="001827FE">
      <w:pPr>
        <w:jc w:val="center"/>
        <w:rPr>
          <w:rFonts w:ascii="Arial Narrow" w:hAnsi="Arial Narrow"/>
          <w:b/>
          <w:sz w:val="22"/>
          <w:szCs w:val="22"/>
        </w:rPr>
      </w:pPr>
    </w:p>
    <w:p w:rsidR="002F4A4E" w:rsidRDefault="002F4A4E" w:rsidP="001827FE">
      <w:pPr>
        <w:jc w:val="center"/>
        <w:rPr>
          <w:rFonts w:ascii="Arial Narrow" w:hAnsi="Arial Narrow"/>
          <w:b/>
          <w:sz w:val="22"/>
          <w:szCs w:val="22"/>
        </w:rPr>
      </w:pPr>
    </w:p>
    <w:p w:rsidR="002F4A4E" w:rsidRDefault="002F4A4E" w:rsidP="001827FE">
      <w:pPr>
        <w:jc w:val="center"/>
        <w:rPr>
          <w:rFonts w:ascii="Arial Narrow" w:hAnsi="Arial Narrow"/>
          <w:b/>
          <w:sz w:val="22"/>
          <w:szCs w:val="22"/>
        </w:rPr>
      </w:pPr>
    </w:p>
    <w:p w:rsidR="002F4A4E" w:rsidRDefault="002F4A4E" w:rsidP="002F4A4E">
      <w:pPr>
        <w:rPr>
          <w:rFonts w:ascii="Arial Narrow" w:hAnsi="Arial Narrow"/>
          <w:b/>
          <w:sz w:val="22"/>
          <w:szCs w:val="22"/>
        </w:rPr>
      </w:pPr>
      <w:r>
        <w:rPr>
          <w:rFonts w:ascii="Arial Narrow" w:hAnsi="Arial Narrow"/>
          <w:b/>
          <w:sz w:val="22"/>
          <w:szCs w:val="22"/>
        </w:rPr>
        <w:br w:type="page"/>
      </w:r>
    </w:p>
    <w:p w:rsidR="00D6747D" w:rsidRDefault="00D6747D" w:rsidP="0054567E">
      <w:pPr>
        <w:rPr>
          <w:rFonts w:ascii="Arial Narrow" w:hAnsi="Arial Narrow"/>
          <w:b/>
          <w:sz w:val="22"/>
          <w:szCs w:val="22"/>
        </w:rPr>
      </w:pPr>
    </w:p>
    <w:p w:rsidR="00DD6B7B" w:rsidRDefault="003F4807" w:rsidP="00C124AB">
      <w:pPr>
        <w:spacing w:line="480" w:lineRule="auto"/>
        <w:contextualSpacing/>
        <w:jc w:val="center"/>
        <w:rPr>
          <w:rFonts w:ascii="Arial Narrow" w:hAnsi="Arial Narrow"/>
          <w:b/>
          <w:sz w:val="22"/>
          <w:szCs w:val="22"/>
        </w:rPr>
      </w:pPr>
      <w:r>
        <w:rPr>
          <w:rFonts w:ascii="Arial Narrow" w:hAnsi="Arial Narrow"/>
          <w:b/>
          <w:sz w:val="22"/>
          <w:szCs w:val="22"/>
        </w:rPr>
        <w:t xml:space="preserve">APPENDIX </w:t>
      </w:r>
      <w:r w:rsidR="00C124AB">
        <w:rPr>
          <w:rFonts w:ascii="Arial Narrow" w:hAnsi="Arial Narrow"/>
          <w:b/>
          <w:sz w:val="22"/>
          <w:szCs w:val="22"/>
        </w:rPr>
        <w:t>C</w:t>
      </w:r>
      <w:r w:rsidRPr="00D6747D">
        <w:rPr>
          <w:rFonts w:ascii="Arial Narrow" w:hAnsi="Arial Narrow"/>
          <w:b/>
          <w:sz w:val="22"/>
          <w:szCs w:val="22"/>
        </w:rPr>
        <w:t xml:space="preserve"> - SYNTHESIS </w:t>
      </w:r>
      <w:r w:rsidR="00532DA0">
        <w:rPr>
          <w:rFonts w:ascii="Arial Narrow" w:hAnsi="Arial Narrow"/>
          <w:b/>
          <w:sz w:val="22"/>
          <w:szCs w:val="22"/>
        </w:rPr>
        <w:t xml:space="preserve">LEVEL OF EVIDENCE </w:t>
      </w:r>
      <w:r w:rsidRPr="00D6747D">
        <w:rPr>
          <w:rFonts w:ascii="Arial Narrow" w:hAnsi="Arial Narrow"/>
          <w:b/>
          <w:sz w:val="22"/>
          <w:szCs w:val="22"/>
        </w:rPr>
        <w:t>TABLE O</w:t>
      </w:r>
      <w:r>
        <w:rPr>
          <w:rFonts w:ascii="Arial Narrow" w:hAnsi="Arial Narrow"/>
          <w:b/>
          <w:sz w:val="22"/>
          <w:szCs w:val="22"/>
        </w:rPr>
        <w:t xml:space="preserve">F </w:t>
      </w:r>
      <w:r w:rsidR="00532DA0">
        <w:rPr>
          <w:rFonts w:ascii="Arial Narrow" w:hAnsi="Arial Narrow"/>
          <w:b/>
          <w:sz w:val="22"/>
          <w:szCs w:val="22"/>
        </w:rPr>
        <w:t>QUALITY SCORE</w:t>
      </w:r>
    </w:p>
    <w:tbl>
      <w:tblPr>
        <w:tblW w:w="5000" w:type="pct"/>
        <w:tblCellMar>
          <w:left w:w="0" w:type="dxa"/>
          <w:right w:w="0" w:type="dxa"/>
        </w:tblCellMar>
        <w:tblLook w:val="0420" w:firstRow="1" w:lastRow="0" w:firstColumn="0" w:lastColumn="0" w:noHBand="0" w:noVBand="1"/>
      </w:tblPr>
      <w:tblGrid>
        <w:gridCol w:w="3432"/>
        <w:gridCol w:w="3711"/>
        <w:gridCol w:w="3688"/>
        <w:gridCol w:w="3711"/>
      </w:tblGrid>
      <w:tr w:rsidR="0089731D" w:rsidRPr="00C124AB" w:rsidTr="00CA6E55">
        <w:trPr>
          <w:trHeight w:val="20"/>
        </w:trPr>
        <w:tc>
          <w:tcPr>
            <w:tcW w:w="1180" w:type="pct"/>
            <w:tcBorders>
              <w:top w:val="single" w:sz="8" w:space="0" w:color="FFFFFF"/>
              <w:left w:val="single" w:sz="8" w:space="0" w:color="FFFFFF"/>
              <w:bottom w:val="single" w:sz="24" w:space="0" w:color="FFFFFF"/>
              <w:right w:val="single" w:sz="8" w:space="0" w:color="FFFFFF"/>
            </w:tcBorders>
            <w:shd w:val="clear" w:color="auto" w:fill="6076B4"/>
            <w:tcMar>
              <w:top w:w="36" w:type="dxa"/>
              <w:left w:w="71" w:type="dxa"/>
              <w:bottom w:w="36" w:type="dxa"/>
              <w:right w:w="71" w:type="dxa"/>
            </w:tcMar>
            <w:hideMark/>
          </w:tcPr>
          <w:p w:rsidR="0089731D" w:rsidRPr="00C124AB" w:rsidRDefault="0089731D" w:rsidP="00CA6E55">
            <w:pPr>
              <w:spacing w:line="480" w:lineRule="auto"/>
              <w:contextualSpacing/>
              <w:jc w:val="center"/>
              <w:rPr>
                <w:rFonts w:ascii="Arial" w:eastAsia="Times New Roman" w:hAnsi="Arial" w:cs="Arial"/>
                <w:sz w:val="20"/>
                <w:szCs w:val="20"/>
              </w:rPr>
            </w:pPr>
            <w:r w:rsidRPr="00C124AB">
              <w:rPr>
                <w:rFonts w:ascii="Arial Narrow" w:eastAsia="Times New Roman" w:hAnsi="Arial Narrow" w:cs="Arial"/>
                <w:b/>
                <w:bCs/>
                <w:color w:val="FFFFFF" w:themeColor="light1"/>
                <w:kern w:val="24"/>
                <w:sz w:val="20"/>
                <w:szCs w:val="20"/>
              </w:rPr>
              <w:t>Study</w:t>
            </w:r>
          </w:p>
        </w:tc>
        <w:tc>
          <w:tcPr>
            <w:tcW w:w="1276" w:type="pct"/>
            <w:tcBorders>
              <w:top w:val="single" w:sz="8" w:space="0" w:color="FFFFFF"/>
              <w:left w:val="single" w:sz="8" w:space="0" w:color="FFFFFF"/>
              <w:bottom w:val="single" w:sz="24" w:space="0" w:color="FFFFFF"/>
              <w:right w:val="single" w:sz="8" w:space="0" w:color="FFFFFF"/>
            </w:tcBorders>
            <w:shd w:val="clear" w:color="auto" w:fill="6076B4"/>
            <w:tcMar>
              <w:top w:w="36" w:type="dxa"/>
              <w:left w:w="71" w:type="dxa"/>
              <w:bottom w:w="36" w:type="dxa"/>
              <w:right w:w="71" w:type="dxa"/>
            </w:tcMar>
            <w:hideMark/>
          </w:tcPr>
          <w:p w:rsidR="0089731D" w:rsidRPr="00C124AB" w:rsidRDefault="0089731D" w:rsidP="00CA6E55">
            <w:pPr>
              <w:spacing w:line="480" w:lineRule="auto"/>
              <w:contextualSpacing/>
              <w:jc w:val="center"/>
              <w:rPr>
                <w:rFonts w:ascii="Arial" w:eastAsia="Times New Roman" w:hAnsi="Arial" w:cs="Arial"/>
                <w:sz w:val="20"/>
                <w:szCs w:val="20"/>
              </w:rPr>
            </w:pPr>
            <w:r w:rsidRPr="00C124AB">
              <w:rPr>
                <w:rFonts w:ascii="Arial Narrow" w:eastAsia="Times New Roman" w:hAnsi="Arial Narrow" w:cs="Arial"/>
                <w:b/>
                <w:bCs/>
                <w:color w:val="FFFFFF" w:themeColor="light1"/>
                <w:kern w:val="24"/>
                <w:sz w:val="20"/>
                <w:szCs w:val="20"/>
              </w:rPr>
              <w:t>Level</w:t>
            </w:r>
          </w:p>
        </w:tc>
        <w:tc>
          <w:tcPr>
            <w:tcW w:w="1268" w:type="pct"/>
            <w:tcBorders>
              <w:top w:val="single" w:sz="8" w:space="0" w:color="FFFFFF"/>
              <w:left w:val="single" w:sz="8" w:space="0" w:color="FFFFFF"/>
              <w:bottom w:val="single" w:sz="24" w:space="0" w:color="FFFFFF"/>
              <w:right w:val="single" w:sz="8" w:space="0" w:color="FFFFFF"/>
            </w:tcBorders>
            <w:shd w:val="clear" w:color="auto" w:fill="6076B4"/>
            <w:tcMar>
              <w:top w:w="36" w:type="dxa"/>
              <w:left w:w="71" w:type="dxa"/>
              <w:bottom w:w="36" w:type="dxa"/>
              <w:right w:w="71" w:type="dxa"/>
            </w:tcMar>
            <w:hideMark/>
          </w:tcPr>
          <w:p w:rsidR="0089731D" w:rsidRPr="00C124AB" w:rsidRDefault="0089731D" w:rsidP="00CA6E55">
            <w:pPr>
              <w:spacing w:line="480" w:lineRule="auto"/>
              <w:contextualSpacing/>
              <w:jc w:val="center"/>
              <w:rPr>
                <w:rFonts w:ascii="Arial" w:eastAsia="Times New Roman" w:hAnsi="Arial" w:cs="Arial"/>
                <w:sz w:val="20"/>
                <w:szCs w:val="20"/>
              </w:rPr>
            </w:pPr>
            <w:r w:rsidRPr="00C124AB">
              <w:rPr>
                <w:rFonts w:ascii="Arial Narrow" w:eastAsia="Times New Roman" w:hAnsi="Arial Narrow" w:cs="Arial"/>
                <w:b/>
                <w:bCs/>
                <w:color w:val="FFFFFF" w:themeColor="light1"/>
                <w:kern w:val="24"/>
                <w:sz w:val="20"/>
                <w:szCs w:val="20"/>
              </w:rPr>
              <w:t>Quality</w:t>
            </w:r>
          </w:p>
        </w:tc>
        <w:tc>
          <w:tcPr>
            <w:tcW w:w="1276" w:type="pct"/>
            <w:tcBorders>
              <w:top w:val="single" w:sz="8" w:space="0" w:color="FFFFFF"/>
              <w:left w:val="single" w:sz="8" w:space="0" w:color="FFFFFF"/>
              <w:bottom w:val="single" w:sz="24" w:space="0" w:color="FFFFFF"/>
              <w:right w:val="single" w:sz="8" w:space="0" w:color="FFFFFF"/>
            </w:tcBorders>
            <w:shd w:val="clear" w:color="auto" w:fill="6076B4"/>
            <w:tcMar>
              <w:top w:w="36" w:type="dxa"/>
              <w:left w:w="71" w:type="dxa"/>
              <w:bottom w:w="36" w:type="dxa"/>
              <w:right w:w="71" w:type="dxa"/>
            </w:tcMar>
            <w:hideMark/>
          </w:tcPr>
          <w:p w:rsidR="0089731D" w:rsidRPr="00C124AB" w:rsidRDefault="0089731D" w:rsidP="00CA6E55">
            <w:pPr>
              <w:spacing w:line="480" w:lineRule="auto"/>
              <w:contextualSpacing/>
              <w:jc w:val="center"/>
              <w:rPr>
                <w:rFonts w:ascii="Arial" w:eastAsia="Times New Roman" w:hAnsi="Arial" w:cs="Arial"/>
                <w:sz w:val="20"/>
                <w:szCs w:val="20"/>
              </w:rPr>
            </w:pPr>
            <w:r w:rsidRPr="00C124AB">
              <w:rPr>
                <w:rFonts w:ascii="Arial Narrow" w:eastAsia="Times New Roman" w:hAnsi="Arial Narrow" w:cs="Arial"/>
                <w:b/>
                <w:bCs/>
                <w:color w:val="FFFFFF" w:themeColor="light1"/>
                <w:kern w:val="24"/>
                <w:sz w:val="20"/>
                <w:szCs w:val="20"/>
              </w:rPr>
              <w:t>Score</w:t>
            </w:r>
          </w:p>
        </w:tc>
      </w:tr>
      <w:tr w:rsidR="0089731D" w:rsidRPr="00C124AB" w:rsidTr="00CA6E55">
        <w:trPr>
          <w:trHeight w:val="20"/>
        </w:trPr>
        <w:tc>
          <w:tcPr>
            <w:tcW w:w="1180" w:type="pct"/>
            <w:tcBorders>
              <w:top w:val="single" w:sz="24"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hideMark/>
          </w:tcPr>
          <w:p w:rsidR="0089731D" w:rsidRPr="00C124AB" w:rsidRDefault="0089731D" w:rsidP="00CA6E55">
            <w:pPr>
              <w:rPr>
                <w:rFonts w:ascii="Arial" w:eastAsia="Times New Roman" w:hAnsi="Arial" w:cs="Arial"/>
                <w:sz w:val="20"/>
                <w:szCs w:val="20"/>
              </w:rPr>
            </w:pPr>
          </w:p>
        </w:tc>
        <w:tc>
          <w:tcPr>
            <w:tcW w:w="1276" w:type="pct"/>
            <w:tcBorders>
              <w:top w:val="single" w:sz="24"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hideMark/>
          </w:tcPr>
          <w:p w:rsidR="0089731D" w:rsidRPr="00C124AB" w:rsidRDefault="0089731D" w:rsidP="00CA6E55">
            <w:pPr>
              <w:spacing w:line="480" w:lineRule="auto"/>
              <w:jc w:val="center"/>
              <w:rPr>
                <w:rFonts w:ascii="Arial" w:eastAsia="Times New Roman" w:hAnsi="Arial" w:cs="Arial"/>
                <w:sz w:val="20"/>
                <w:szCs w:val="20"/>
              </w:rPr>
            </w:pPr>
            <w:r w:rsidRPr="00C124AB">
              <w:rPr>
                <w:rFonts w:eastAsia="Times New Roman" w:hAnsi="Arial Narrow" w:cs="Arial"/>
                <w:b/>
                <w:bCs/>
                <w:color w:val="000000" w:themeColor="dark1"/>
                <w:kern w:val="24"/>
                <w:sz w:val="20"/>
                <w:szCs w:val="20"/>
              </w:rPr>
              <w:t>1-6                                  1=best</w:t>
            </w:r>
          </w:p>
        </w:tc>
        <w:tc>
          <w:tcPr>
            <w:tcW w:w="1268" w:type="pct"/>
            <w:tcBorders>
              <w:top w:val="single" w:sz="24"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hideMark/>
          </w:tcPr>
          <w:p w:rsidR="0089731D" w:rsidRPr="00C124AB" w:rsidRDefault="0089731D" w:rsidP="00CA6E55">
            <w:pPr>
              <w:spacing w:line="480" w:lineRule="auto"/>
              <w:jc w:val="center"/>
              <w:rPr>
                <w:rFonts w:ascii="Arial" w:eastAsia="Times New Roman" w:hAnsi="Arial" w:cs="Arial"/>
                <w:sz w:val="20"/>
                <w:szCs w:val="20"/>
              </w:rPr>
            </w:pPr>
            <w:r w:rsidRPr="00C124AB">
              <w:rPr>
                <w:rFonts w:eastAsia="Times New Roman" w:hAnsi="Arial Narrow" w:cs="Arial"/>
                <w:b/>
                <w:bCs/>
                <w:color w:val="000000" w:themeColor="dark1"/>
                <w:kern w:val="24"/>
                <w:sz w:val="20"/>
                <w:szCs w:val="20"/>
              </w:rPr>
              <w:t>1-3                             1=best</w:t>
            </w:r>
          </w:p>
        </w:tc>
        <w:tc>
          <w:tcPr>
            <w:tcW w:w="1276" w:type="pct"/>
            <w:tcBorders>
              <w:top w:val="single" w:sz="24"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hideMark/>
          </w:tcPr>
          <w:p w:rsidR="0089731D" w:rsidRPr="00C124AB" w:rsidRDefault="0089731D" w:rsidP="00CA6E55">
            <w:pPr>
              <w:spacing w:line="480" w:lineRule="auto"/>
              <w:jc w:val="center"/>
              <w:rPr>
                <w:rFonts w:ascii="Arial" w:eastAsia="Times New Roman" w:hAnsi="Arial" w:cs="Arial"/>
                <w:sz w:val="20"/>
                <w:szCs w:val="20"/>
              </w:rPr>
            </w:pPr>
            <w:r w:rsidRPr="00C124AB">
              <w:rPr>
                <w:rFonts w:eastAsia="Times New Roman" w:hAnsi="Arial Narrow" w:cs="Arial"/>
                <w:b/>
                <w:bCs/>
                <w:color w:val="000000" w:themeColor="dark1"/>
                <w:kern w:val="24"/>
                <w:sz w:val="20"/>
                <w:szCs w:val="20"/>
              </w:rPr>
              <w:t>LXQ</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#1</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1</w:t>
            </w:r>
          </w:p>
        </w:tc>
        <w:tc>
          <w:tcPr>
            <w:tcW w:w="1268"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#2</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1</w:t>
            </w:r>
          </w:p>
        </w:tc>
        <w:tc>
          <w:tcPr>
            <w:tcW w:w="1268"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3</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3</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#3</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1</w:t>
            </w:r>
          </w:p>
        </w:tc>
        <w:tc>
          <w:tcPr>
            <w:tcW w:w="1268"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2</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2</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#4</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1</w:t>
            </w:r>
          </w:p>
        </w:tc>
        <w:tc>
          <w:tcPr>
            <w:tcW w:w="1268"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#5</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sidRPr="00787BCE">
              <w:rPr>
                <w:rFonts w:ascii="Arial" w:eastAsia="Times New Roman" w:hAnsi="Arial" w:cs="Arial"/>
                <w:sz w:val="20"/>
                <w:szCs w:val="20"/>
              </w:rPr>
              <w:t>2</w:t>
            </w:r>
          </w:p>
        </w:tc>
        <w:tc>
          <w:tcPr>
            <w:tcW w:w="1268"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2</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#6</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sidRPr="00787BCE">
              <w:rPr>
                <w:rFonts w:ascii="Arial" w:eastAsia="Times New Roman" w:hAnsi="Arial" w:cs="Arial"/>
                <w:sz w:val="20"/>
                <w:szCs w:val="20"/>
              </w:rPr>
              <w:t>2</w:t>
            </w:r>
          </w:p>
        </w:tc>
        <w:tc>
          <w:tcPr>
            <w:tcW w:w="1268"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2</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#7</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5</w:t>
            </w:r>
          </w:p>
        </w:tc>
        <w:tc>
          <w:tcPr>
            <w:tcW w:w="1268"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2</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10</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#8</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5</w:t>
            </w:r>
          </w:p>
        </w:tc>
        <w:tc>
          <w:tcPr>
            <w:tcW w:w="1268"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2</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10</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#9</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5</w:t>
            </w:r>
          </w:p>
        </w:tc>
        <w:tc>
          <w:tcPr>
            <w:tcW w:w="1268"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2</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10</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#10</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6</w:t>
            </w:r>
          </w:p>
        </w:tc>
        <w:tc>
          <w:tcPr>
            <w:tcW w:w="1268"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6</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#11</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6</w:t>
            </w:r>
          </w:p>
        </w:tc>
        <w:tc>
          <w:tcPr>
            <w:tcW w:w="1268"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2</w:t>
            </w:r>
          </w:p>
        </w:tc>
        <w:tc>
          <w:tcPr>
            <w:tcW w:w="1276" w:type="pct"/>
            <w:tcBorders>
              <w:top w:val="single" w:sz="8" w:space="0" w:color="FFFFFF"/>
              <w:left w:val="single" w:sz="8" w:space="0" w:color="FFFFFF"/>
              <w:bottom w:val="single" w:sz="8" w:space="0" w:color="FFFFFF"/>
              <w:right w:val="single" w:sz="8" w:space="0" w:color="FFFFFF"/>
            </w:tcBorders>
            <w:shd w:val="clear" w:color="auto" w:fill="EAECF2"/>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12</w:t>
            </w:r>
          </w:p>
        </w:tc>
      </w:tr>
      <w:tr w:rsidR="0089731D" w:rsidRPr="00787BCE" w:rsidTr="00CA6E55">
        <w:trPr>
          <w:trHeight w:val="20"/>
        </w:trPr>
        <w:tc>
          <w:tcPr>
            <w:tcW w:w="1180"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spacing w:line="480" w:lineRule="auto"/>
              <w:jc w:val="center"/>
              <w:rPr>
                <w:rFonts w:ascii="Arial" w:eastAsia="Times New Roman" w:hAnsi="Arial" w:cs="Arial"/>
                <w:sz w:val="20"/>
                <w:szCs w:val="20"/>
              </w:rPr>
            </w:pPr>
            <w:r w:rsidRPr="00787BCE">
              <w:rPr>
                <w:rFonts w:eastAsia="Times New Roman" w:hAnsi="Arial Narrow" w:cs="Arial"/>
                <w:bCs/>
                <w:color w:val="000000" w:themeColor="dark1"/>
                <w:kern w:val="24"/>
                <w:sz w:val="20"/>
                <w:szCs w:val="20"/>
              </w:rPr>
              <w:t>STUDY #12</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6</w:t>
            </w:r>
          </w:p>
        </w:tc>
        <w:tc>
          <w:tcPr>
            <w:tcW w:w="1268"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1</w:t>
            </w:r>
          </w:p>
        </w:tc>
        <w:tc>
          <w:tcPr>
            <w:tcW w:w="1276" w:type="pct"/>
            <w:tcBorders>
              <w:top w:val="single" w:sz="8" w:space="0" w:color="FFFFFF"/>
              <w:left w:val="single" w:sz="8" w:space="0" w:color="FFFFFF"/>
              <w:bottom w:val="single" w:sz="8" w:space="0" w:color="FFFFFF"/>
              <w:right w:val="single" w:sz="8" w:space="0" w:color="FFFFFF"/>
            </w:tcBorders>
            <w:shd w:val="clear" w:color="auto" w:fill="D2D6E5"/>
            <w:tcMar>
              <w:top w:w="36" w:type="dxa"/>
              <w:left w:w="71" w:type="dxa"/>
              <w:bottom w:w="36" w:type="dxa"/>
              <w:right w:w="71" w:type="dxa"/>
            </w:tcMar>
            <w:vAlign w:val="center"/>
            <w:hideMark/>
          </w:tcPr>
          <w:p w:rsidR="0089731D" w:rsidRPr="00787BCE" w:rsidRDefault="0089731D" w:rsidP="00CA6E55">
            <w:pPr>
              <w:jc w:val="center"/>
              <w:rPr>
                <w:rFonts w:ascii="Arial" w:eastAsia="Times New Roman" w:hAnsi="Arial" w:cs="Arial"/>
                <w:sz w:val="20"/>
                <w:szCs w:val="20"/>
              </w:rPr>
            </w:pPr>
            <w:r>
              <w:rPr>
                <w:rFonts w:ascii="Arial" w:eastAsia="Times New Roman" w:hAnsi="Arial" w:cs="Arial"/>
                <w:sz w:val="20"/>
                <w:szCs w:val="20"/>
              </w:rPr>
              <w:t>6</w:t>
            </w:r>
          </w:p>
        </w:tc>
      </w:tr>
    </w:tbl>
    <w:p w:rsidR="00584F73" w:rsidRDefault="00584F73" w:rsidP="00DD6B7B">
      <w:pPr>
        <w:tabs>
          <w:tab w:val="left" w:pos="6562"/>
        </w:tabs>
        <w:rPr>
          <w:rFonts w:ascii="Arial Narrow" w:hAnsi="Arial Narrow"/>
          <w:b/>
          <w:sz w:val="22"/>
          <w:szCs w:val="22"/>
        </w:rPr>
      </w:pPr>
    </w:p>
    <w:p w:rsidR="00584F73" w:rsidRDefault="00584F73" w:rsidP="001827FE">
      <w:pPr>
        <w:jc w:val="center"/>
        <w:rPr>
          <w:rFonts w:ascii="Arial Narrow" w:hAnsi="Arial Narrow"/>
          <w:b/>
          <w:sz w:val="22"/>
          <w:szCs w:val="22"/>
        </w:rPr>
      </w:pPr>
    </w:p>
    <w:p w:rsidR="00584F73" w:rsidRDefault="00764E64" w:rsidP="00BA70E9">
      <w:pPr>
        <w:rPr>
          <w:rFonts w:ascii="Arial Narrow" w:hAnsi="Arial Narrow"/>
          <w:b/>
          <w:sz w:val="22"/>
          <w:szCs w:val="22"/>
        </w:rPr>
      </w:pPr>
      <w:r>
        <w:rPr>
          <w:rFonts w:ascii="Arial Narrow" w:hAnsi="Arial Narrow"/>
          <w:b/>
          <w:sz w:val="22"/>
          <w:szCs w:val="22"/>
        </w:rPr>
        <w:br w:type="page"/>
      </w:r>
    </w:p>
    <w:p w:rsidR="00B04322" w:rsidRPr="00D6747D" w:rsidRDefault="00961F60" w:rsidP="00E96D38">
      <w:pPr>
        <w:jc w:val="center"/>
        <w:rPr>
          <w:rFonts w:ascii="Arial Narrow" w:hAnsi="Arial Narrow"/>
          <w:b/>
          <w:sz w:val="22"/>
          <w:szCs w:val="22"/>
        </w:rPr>
      </w:pPr>
      <w:proofErr w:type="gramStart"/>
      <w:r>
        <w:rPr>
          <w:rFonts w:ascii="Arial Narrow" w:hAnsi="Arial Narrow"/>
          <w:b/>
          <w:sz w:val="22"/>
          <w:szCs w:val="22"/>
        </w:rPr>
        <w:lastRenderedPageBreak/>
        <w:t xml:space="preserve">APPENDIX  </w:t>
      </w:r>
      <w:r w:rsidR="00C124AB">
        <w:rPr>
          <w:rFonts w:ascii="Arial Narrow" w:hAnsi="Arial Narrow"/>
          <w:b/>
          <w:sz w:val="22"/>
          <w:szCs w:val="22"/>
        </w:rPr>
        <w:t>D</w:t>
      </w:r>
      <w:proofErr w:type="gramEnd"/>
      <w:r w:rsidR="00440070" w:rsidRPr="00D6747D">
        <w:rPr>
          <w:rFonts w:ascii="Arial Narrow" w:hAnsi="Arial Narrow"/>
          <w:b/>
          <w:sz w:val="22"/>
          <w:szCs w:val="22"/>
        </w:rPr>
        <w:t xml:space="preserve"> </w:t>
      </w:r>
      <w:r>
        <w:rPr>
          <w:rFonts w:ascii="Arial Narrow" w:hAnsi="Arial Narrow"/>
          <w:b/>
          <w:sz w:val="22"/>
          <w:szCs w:val="22"/>
        </w:rPr>
        <w:t xml:space="preserve">- </w:t>
      </w:r>
      <w:r w:rsidR="00E96D38">
        <w:rPr>
          <w:rFonts w:ascii="Arial Narrow" w:hAnsi="Arial Narrow"/>
          <w:b/>
          <w:sz w:val="22"/>
          <w:szCs w:val="22"/>
        </w:rPr>
        <w:t>BUDGET PAGE</w:t>
      </w:r>
    </w:p>
    <w:p w:rsidR="00B04322" w:rsidRPr="00D6747D" w:rsidRDefault="00B04322" w:rsidP="00B04322">
      <w:pPr>
        <w:spacing w:line="480" w:lineRule="auto"/>
        <w:jc w:val="center"/>
        <w:rPr>
          <w:rFonts w:ascii="Arial Narrow" w:hAnsi="Arial Narrow"/>
          <w:b/>
          <w:sz w:val="22"/>
          <w:szCs w:val="22"/>
        </w:rPr>
      </w:pPr>
    </w:p>
    <w:p w:rsidR="00B04322" w:rsidRPr="00D6747D" w:rsidRDefault="00E96D38" w:rsidP="00B04322">
      <w:pPr>
        <w:spacing w:line="480" w:lineRule="auto"/>
        <w:contextualSpacing/>
        <w:jc w:val="center"/>
        <w:rPr>
          <w:rFonts w:ascii="Arial Narrow" w:hAnsi="Arial Narrow"/>
          <w:b/>
          <w:sz w:val="22"/>
          <w:szCs w:val="22"/>
        </w:rPr>
      </w:pPr>
      <w:r w:rsidRPr="000203C9">
        <w:rPr>
          <w:rFonts w:ascii="Arial Narrow" w:hAnsi="Arial Narrow"/>
          <w:b/>
          <w:noProof/>
          <w:sz w:val="22"/>
          <w:szCs w:val="22"/>
        </w:rPr>
        <w:drawing>
          <wp:inline distT="0" distB="0" distL="0" distR="0" wp14:anchorId="51EDB245" wp14:editId="26DCED1D">
            <wp:extent cx="5943600" cy="34004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3DE3" w:rsidRDefault="00E96D38" w:rsidP="00653DE3">
      <w:pPr>
        <w:spacing w:line="480" w:lineRule="auto"/>
        <w:ind w:firstLine="720"/>
        <w:contextualSpacing/>
        <w:rPr>
          <w:rFonts w:ascii="Arial Narrow" w:hAnsi="Arial Narrow"/>
          <w:sz w:val="22"/>
          <w:szCs w:val="22"/>
        </w:rPr>
      </w:pPr>
      <w:r w:rsidRPr="00657C63">
        <w:rPr>
          <w:rFonts w:ascii="Arial Narrow" w:hAnsi="Arial Narrow"/>
          <w:sz w:val="22"/>
          <w:szCs w:val="22"/>
        </w:rPr>
        <w:t xml:space="preserve">This budget represents the approximate amount that will cost the Air Force above what they already have in place.  If this study is approved the Air Force will provide the funding and it will be figured into their annual fiscal budget.  The personnel piece represents the APN’s salary. The APN will have a base salary dependent on their rank but they will receive a $3,000 increase for being </w:t>
      </w:r>
      <w:proofErr w:type="gramStart"/>
      <w:r w:rsidRPr="00657C63">
        <w:rPr>
          <w:rFonts w:ascii="Arial Narrow" w:hAnsi="Arial Narrow"/>
          <w:sz w:val="22"/>
          <w:szCs w:val="22"/>
        </w:rPr>
        <w:t xml:space="preserve">a </w:t>
      </w:r>
      <w:r w:rsidR="00FD2CB2" w:rsidRPr="00657C63">
        <w:rPr>
          <w:rFonts w:ascii="Arial Narrow" w:hAnsi="Arial Narrow"/>
          <w:sz w:val="22"/>
          <w:szCs w:val="22"/>
        </w:rPr>
        <w:t>an</w:t>
      </w:r>
      <w:proofErr w:type="gramEnd"/>
      <w:r w:rsidR="00FD2CB2" w:rsidRPr="00657C63">
        <w:rPr>
          <w:rFonts w:ascii="Arial Narrow" w:hAnsi="Arial Narrow"/>
          <w:sz w:val="22"/>
          <w:szCs w:val="22"/>
        </w:rPr>
        <w:t xml:space="preserve"> advance practice nurse (CNS) and a $5</w:t>
      </w:r>
      <w:r w:rsidRPr="00657C63">
        <w:rPr>
          <w:rFonts w:ascii="Arial Narrow" w:hAnsi="Arial Narrow"/>
          <w:sz w:val="22"/>
          <w:szCs w:val="22"/>
        </w:rPr>
        <w:t xml:space="preserve">,000 increase for </w:t>
      </w:r>
      <w:r w:rsidR="00FD2CB2" w:rsidRPr="00657C63">
        <w:rPr>
          <w:rFonts w:ascii="Arial Narrow" w:hAnsi="Arial Narrow"/>
          <w:sz w:val="22"/>
          <w:szCs w:val="22"/>
        </w:rPr>
        <w:t>having certification in a subspecialty</w:t>
      </w:r>
      <w:r w:rsidRPr="00657C63">
        <w:rPr>
          <w:rFonts w:ascii="Arial Narrow" w:hAnsi="Arial Narrow"/>
          <w:sz w:val="22"/>
          <w:szCs w:val="22"/>
        </w:rPr>
        <w:t>. The next piece of the graph, new equipment, will be used to purchase a new simulator of a patient with traumatic amputations and other traumatic wounds to be used for training.  The last piece of the graph is for training materials that would be used case scenario and hands on training with the simulator and additional materials for the class room training.  The rest of the cost to carry out this study is already incorporated in their current budget.</w:t>
      </w:r>
      <w:r>
        <w:rPr>
          <w:rFonts w:ascii="Arial Narrow" w:hAnsi="Arial Narrow"/>
          <w:sz w:val="22"/>
          <w:szCs w:val="22"/>
        </w:rPr>
        <w:t xml:space="preserve">   </w:t>
      </w:r>
      <w:r w:rsidRPr="00CB3D98">
        <w:rPr>
          <w:rFonts w:ascii="Arial Narrow" w:hAnsi="Arial Narrow"/>
          <w:sz w:val="22"/>
          <w:szCs w:val="22"/>
        </w:rPr>
        <w:t xml:space="preserve"> </w:t>
      </w:r>
    </w:p>
    <w:p w:rsidR="00A15843" w:rsidRDefault="00A15843" w:rsidP="00653DE3">
      <w:pPr>
        <w:spacing w:line="480" w:lineRule="auto"/>
        <w:ind w:firstLine="720"/>
        <w:contextualSpacing/>
        <w:rPr>
          <w:rFonts w:ascii="Arial Narrow" w:hAnsi="Arial Narrow"/>
          <w:sz w:val="22"/>
          <w:szCs w:val="22"/>
        </w:rPr>
      </w:pPr>
    </w:p>
    <w:p w:rsidR="00A15843" w:rsidRDefault="00A15843" w:rsidP="00A15843">
      <w:pPr>
        <w:rPr>
          <w:rFonts w:ascii="Arial Narrow" w:hAnsi="Arial Narrow"/>
          <w:sz w:val="22"/>
          <w:szCs w:val="22"/>
        </w:rPr>
      </w:pPr>
      <w:r>
        <w:rPr>
          <w:rFonts w:ascii="Arial Narrow" w:hAnsi="Arial Narrow"/>
          <w:sz w:val="22"/>
          <w:szCs w:val="22"/>
        </w:rPr>
        <w:br w:type="page"/>
      </w:r>
    </w:p>
    <w:p w:rsidR="00674B25" w:rsidRPr="00653DE3" w:rsidRDefault="00961F60" w:rsidP="00653DE3">
      <w:pPr>
        <w:spacing w:line="480" w:lineRule="auto"/>
        <w:ind w:firstLine="720"/>
        <w:contextualSpacing/>
        <w:jc w:val="center"/>
        <w:rPr>
          <w:rFonts w:ascii="Arial Narrow" w:hAnsi="Arial Narrow"/>
          <w:sz w:val="22"/>
          <w:szCs w:val="22"/>
        </w:rPr>
      </w:pPr>
      <w:r>
        <w:rPr>
          <w:rFonts w:ascii="Arial Narrow" w:hAnsi="Arial Narrow"/>
          <w:b/>
          <w:sz w:val="22"/>
          <w:szCs w:val="22"/>
        </w:rPr>
        <w:lastRenderedPageBreak/>
        <w:t>APPENDIX</w:t>
      </w:r>
      <w:r w:rsidR="00C124AB">
        <w:rPr>
          <w:rFonts w:ascii="Arial Narrow" w:hAnsi="Arial Narrow"/>
          <w:b/>
          <w:sz w:val="22"/>
          <w:szCs w:val="22"/>
        </w:rPr>
        <w:t xml:space="preserve"> E </w:t>
      </w:r>
      <w:r>
        <w:rPr>
          <w:rFonts w:ascii="Arial Narrow" w:hAnsi="Arial Narrow"/>
          <w:b/>
          <w:sz w:val="22"/>
          <w:szCs w:val="22"/>
        </w:rPr>
        <w:t xml:space="preserve">- </w:t>
      </w:r>
      <w:r w:rsidR="00674B25" w:rsidRPr="00D6747D">
        <w:rPr>
          <w:rFonts w:ascii="Arial Narrow" w:hAnsi="Arial Narrow"/>
          <w:b/>
          <w:sz w:val="22"/>
          <w:szCs w:val="22"/>
        </w:rPr>
        <w:t>GANTT CHART</w:t>
      </w:r>
    </w:p>
    <w:p w:rsidR="00C34BB1" w:rsidRPr="00D6747D" w:rsidRDefault="00653DE3" w:rsidP="009944ED">
      <w:pPr>
        <w:spacing w:line="480" w:lineRule="auto"/>
        <w:rPr>
          <w:rFonts w:ascii="Arial Narrow" w:hAnsi="Arial Narrow"/>
          <w:sz w:val="22"/>
          <w:szCs w:val="22"/>
        </w:rPr>
      </w:pPr>
      <w:r>
        <w:rPr>
          <w:rFonts w:ascii="Arial Narrow" w:hAnsi="Arial Narrow"/>
          <w:noProof/>
          <w:sz w:val="22"/>
          <w:szCs w:val="22"/>
        </w:rPr>
        <w:drawing>
          <wp:inline distT="0" distB="0" distL="0" distR="0" wp14:anchorId="6CE2C053">
            <wp:extent cx="8075221" cy="532024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5221" cy="5320245"/>
                    </a:xfrm>
                    <a:prstGeom prst="rect">
                      <a:avLst/>
                    </a:prstGeom>
                    <a:noFill/>
                  </pic:spPr>
                </pic:pic>
              </a:graphicData>
            </a:graphic>
          </wp:inline>
        </w:drawing>
      </w:r>
    </w:p>
    <w:sectPr w:rsidR="00C34BB1" w:rsidRPr="00D6747D" w:rsidSect="00AD14F0">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1BB" w:rsidRDefault="003E41BB" w:rsidP="00C61442">
      <w:r>
        <w:separator/>
      </w:r>
    </w:p>
  </w:endnote>
  <w:endnote w:type="continuationSeparator" w:id="0">
    <w:p w:rsidR="003E41BB" w:rsidRDefault="003E41BB" w:rsidP="00C6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MinionPro-Regular">
    <w:altName w:val="Cambria"/>
    <w:panose1 w:val="00000000000000000000"/>
    <w:charset w:val="00"/>
    <w:family w:val="auto"/>
    <w:notTrueType/>
    <w:pitch w:val="default"/>
    <w:sig w:usb0="00000003" w:usb1="00000000" w:usb2="00000000" w:usb3="00000000" w:csb0="00000001" w:csb1="00000000"/>
  </w:font>
  <w:font w:name="Helvetica Neue">
    <w:charset w:val="00"/>
    <w:family w:val="auto"/>
    <w:pitch w:val="variable"/>
    <w:sig w:usb0="80000067"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GillSans">
    <w:panose1 w:val="00000000000000000000"/>
    <w:charset w:val="00"/>
    <w:family w:val="auto"/>
    <w:notTrueType/>
    <w:pitch w:val="default"/>
    <w:sig w:usb0="00000003" w:usb1="00000000" w:usb2="00000000" w:usb3="00000000" w:csb0="00000001" w:csb1="00000000"/>
  </w:font>
  <w:font w:name="GillSans-Bold">
    <w:panose1 w:val="00000000000000000000"/>
    <w:charset w:val="00"/>
    <w:family w:val="auto"/>
    <w:notTrueType/>
    <w:pitch w:val="default"/>
    <w:sig w:usb0="00000003" w:usb1="00000000" w:usb2="00000000" w:usb3="00000000" w:csb0="00000001" w:csb1="00000000"/>
  </w:font>
  <w:font w:name="GillSans-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topia-Regular">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1BB" w:rsidRDefault="003E41BB" w:rsidP="00C61442">
      <w:r>
        <w:separator/>
      </w:r>
    </w:p>
  </w:footnote>
  <w:footnote w:type="continuationSeparator" w:id="0">
    <w:p w:rsidR="003E41BB" w:rsidRDefault="003E41BB" w:rsidP="00C61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2"/>
        <w:szCs w:val="22"/>
      </w:rPr>
      <w:id w:val="-1303459831"/>
      <w:docPartObj>
        <w:docPartGallery w:val="Page Numbers (Top of Page)"/>
        <w:docPartUnique/>
      </w:docPartObj>
    </w:sdtPr>
    <w:sdtEndPr>
      <w:rPr>
        <w:rFonts w:asciiTheme="minorHAnsi" w:hAnsiTheme="minorHAnsi"/>
        <w:noProof/>
        <w:sz w:val="24"/>
        <w:szCs w:val="24"/>
      </w:rPr>
    </w:sdtEndPr>
    <w:sdtContent>
      <w:p w:rsidR="007F1F21" w:rsidRDefault="007F1F21" w:rsidP="002B7DD0">
        <w:pPr>
          <w:pStyle w:val="Header"/>
        </w:pPr>
        <w:r w:rsidRPr="00991714">
          <w:rPr>
            <w:rFonts w:ascii="Arial Narrow" w:hAnsi="Arial Narrow"/>
            <w:sz w:val="22"/>
            <w:szCs w:val="22"/>
          </w:rPr>
          <w:t xml:space="preserve">PRE-EXPOSURE TRAINING </w:t>
        </w:r>
        <w:r w:rsidRPr="00991714">
          <w:rPr>
            <w:rFonts w:ascii="Arial Narrow" w:hAnsi="Arial Narrow"/>
            <w:sz w:val="22"/>
            <w:szCs w:val="22"/>
          </w:rPr>
          <w:tab/>
        </w:r>
        <w:r>
          <w:rPr>
            <w:rFonts w:ascii="Arial Narrow" w:hAnsi="Arial Narrow"/>
            <w:sz w:val="22"/>
            <w:szCs w:val="22"/>
          </w:rPr>
          <w:tab/>
        </w:r>
        <w:r w:rsidRPr="00991714">
          <w:rPr>
            <w:rFonts w:ascii="Arial Narrow" w:hAnsi="Arial Narrow"/>
            <w:sz w:val="22"/>
            <w:szCs w:val="22"/>
          </w:rPr>
          <w:fldChar w:fldCharType="begin"/>
        </w:r>
        <w:r w:rsidRPr="00991714">
          <w:rPr>
            <w:rFonts w:ascii="Arial Narrow" w:hAnsi="Arial Narrow"/>
            <w:sz w:val="22"/>
            <w:szCs w:val="22"/>
          </w:rPr>
          <w:instrText xml:space="preserve"> PAGE   \* MERGEFORMAT </w:instrText>
        </w:r>
        <w:r w:rsidRPr="00991714">
          <w:rPr>
            <w:rFonts w:ascii="Arial Narrow" w:hAnsi="Arial Narrow"/>
            <w:sz w:val="22"/>
            <w:szCs w:val="22"/>
          </w:rPr>
          <w:fldChar w:fldCharType="separate"/>
        </w:r>
        <w:r w:rsidR="004A2D7D">
          <w:rPr>
            <w:rFonts w:ascii="Arial Narrow" w:hAnsi="Arial Narrow"/>
            <w:noProof/>
            <w:sz w:val="22"/>
            <w:szCs w:val="22"/>
          </w:rPr>
          <w:t>2</w:t>
        </w:r>
        <w:r w:rsidRPr="00991714">
          <w:rPr>
            <w:rFonts w:ascii="Arial Narrow" w:hAnsi="Arial Narrow"/>
            <w:noProof/>
            <w:sz w:val="22"/>
            <w:szCs w:val="22"/>
          </w:rPr>
          <w:fldChar w:fldCharType="end"/>
        </w:r>
      </w:p>
    </w:sdtContent>
  </w:sdt>
  <w:p w:rsidR="007F1F21" w:rsidRDefault="007F1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2"/>
        <w:szCs w:val="22"/>
      </w:rPr>
      <w:id w:val="1041088621"/>
      <w:docPartObj>
        <w:docPartGallery w:val="Page Numbers (Top of Page)"/>
        <w:docPartUnique/>
      </w:docPartObj>
    </w:sdtPr>
    <w:sdtEndPr>
      <w:rPr>
        <w:noProof/>
      </w:rPr>
    </w:sdtEndPr>
    <w:sdtContent>
      <w:p w:rsidR="007F1F21" w:rsidRPr="00033718" w:rsidRDefault="007F1F21" w:rsidP="00CA07C6">
        <w:pPr>
          <w:pStyle w:val="Header"/>
          <w:rPr>
            <w:rFonts w:ascii="Arial Narrow" w:hAnsi="Arial Narrow"/>
            <w:sz w:val="22"/>
            <w:szCs w:val="22"/>
          </w:rPr>
        </w:pPr>
        <w:r w:rsidRPr="00033718">
          <w:rPr>
            <w:rFonts w:ascii="Arial Narrow" w:hAnsi="Arial Narrow"/>
            <w:sz w:val="22"/>
            <w:szCs w:val="22"/>
          </w:rPr>
          <w:t xml:space="preserve">Running head: WD/SK/KS/SMPW_PRE-EXPOSURE TRAINING </w:t>
        </w:r>
        <w:r>
          <w:rPr>
            <w:rFonts w:ascii="Arial Narrow" w:hAnsi="Arial Narrow"/>
            <w:sz w:val="22"/>
            <w:szCs w:val="22"/>
          </w:rPr>
          <w:tab/>
        </w:r>
        <w:r w:rsidRPr="00033718">
          <w:rPr>
            <w:rFonts w:ascii="Arial Narrow" w:hAnsi="Arial Narrow"/>
            <w:sz w:val="22"/>
            <w:szCs w:val="22"/>
          </w:rPr>
          <w:fldChar w:fldCharType="begin"/>
        </w:r>
        <w:r w:rsidRPr="00033718">
          <w:rPr>
            <w:rFonts w:ascii="Arial Narrow" w:hAnsi="Arial Narrow"/>
            <w:sz w:val="22"/>
            <w:szCs w:val="22"/>
          </w:rPr>
          <w:instrText xml:space="preserve"> PAGE   \* MERGEFORMAT </w:instrText>
        </w:r>
        <w:r w:rsidRPr="00033718">
          <w:rPr>
            <w:rFonts w:ascii="Arial Narrow" w:hAnsi="Arial Narrow"/>
            <w:sz w:val="22"/>
            <w:szCs w:val="22"/>
          </w:rPr>
          <w:fldChar w:fldCharType="separate"/>
        </w:r>
        <w:r w:rsidR="004A2D7D">
          <w:rPr>
            <w:rFonts w:ascii="Arial Narrow" w:hAnsi="Arial Narrow"/>
            <w:noProof/>
            <w:sz w:val="22"/>
            <w:szCs w:val="22"/>
          </w:rPr>
          <w:t>1</w:t>
        </w:r>
        <w:r w:rsidRPr="00033718">
          <w:rPr>
            <w:rFonts w:ascii="Arial Narrow" w:hAnsi="Arial Narrow"/>
            <w:noProof/>
            <w:sz w:val="22"/>
            <w:szCs w:val="22"/>
          </w:rPr>
          <w:fldChar w:fldCharType="end"/>
        </w:r>
      </w:p>
    </w:sdtContent>
  </w:sdt>
  <w:p w:rsidR="007F1F21" w:rsidRPr="007046D8" w:rsidRDefault="007F1F21">
    <w:pPr>
      <w:pStyle w:val="Header"/>
      <w:rPr>
        <w:rFonts w:ascii="Arial Narrow" w:hAnsi="Arial Narrow"/>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B1"/>
    <w:rsid w:val="0001379E"/>
    <w:rsid w:val="00015FD2"/>
    <w:rsid w:val="000203C9"/>
    <w:rsid w:val="00020564"/>
    <w:rsid w:val="00022B4D"/>
    <w:rsid w:val="00022D80"/>
    <w:rsid w:val="00033718"/>
    <w:rsid w:val="00037BCA"/>
    <w:rsid w:val="00042728"/>
    <w:rsid w:val="00045111"/>
    <w:rsid w:val="00052FA4"/>
    <w:rsid w:val="00054E4F"/>
    <w:rsid w:val="000730B8"/>
    <w:rsid w:val="0007703C"/>
    <w:rsid w:val="000A0995"/>
    <w:rsid w:val="000A63AF"/>
    <w:rsid w:val="000B4BE1"/>
    <w:rsid w:val="000B507E"/>
    <w:rsid w:val="000C324A"/>
    <w:rsid w:val="000C4F23"/>
    <w:rsid w:val="000C6CB4"/>
    <w:rsid w:val="000E20AD"/>
    <w:rsid w:val="000F15C8"/>
    <w:rsid w:val="00103F5B"/>
    <w:rsid w:val="001078E7"/>
    <w:rsid w:val="0011788D"/>
    <w:rsid w:val="00121054"/>
    <w:rsid w:val="00137D19"/>
    <w:rsid w:val="00142368"/>
    <w:rsid w:val="00142EFB"/>
    <w:rsid w:val="0014658E"/>
    <w:rsid w:val="001613A5"/>
    <w:rsid w:val="0016780C"/>
    <w:rsid w:val="001827FE"/>
    <w:rsid w:val="001831AF"/>
    <w:rsid w:val="001852CA"/>
    <w:rsid w:val="001873AC"/>
    <w:rsid w:val="001923FB"/>
    <w:rsid w:val="001B0A5A"/>
    <w:rsid w:val="001B1DFD"/>
    <w:rsid w:val="001B2A3E"/>
    <w:rsid w:val="001D45B5"/>
    <w:rsid w:val="001E3159"/>
    <w:rsid w:val="001E7DEA"/>
    <w:rsid w:val="001F2DA9"/>
    <w:rsid w:val="002039B5"/>
    <w:rsid w:val="0021070F"/>
    <w:rsid w:val="00210D24"/>
    <w:rsid w:val="002121E3"/>
    <w:rsid w:val="00224C83"/>
    <w:rsid w:val="00226277"/>
    <w:rsid w:val="00251355"/>
    <w:rsid w:val="00257F42"/>
    <w:rsid w:val="0029407C"/>
    <w:rsid w:val="00294666"/>
    <w:rsid w:val="002A2393"/>
    <w:rsid w:val="002A2945"/>
    <w:rsid w:val="002B609B"/>
    <w:rsid w:val="002B736F"/>
    <w:rsid w:val="002B7DD0"/>
    <w:rsid w:val="002C5712"/>
    <w:rsid w:val="002D481B"/>
    <w:rsid w:val="002E79F1"/>
    <w:rsid w:val="002E7D36"/>
    <w:rsid w:val="002F4A4E"/>
    <w:rsid w:val="002F7621"/>
    <w:rsid w:val="003024A2"/>
    <w:rsid w:val="00311134"/>
    <w:rsid w:val="0031444A"/>
    <w:rsid w:val="00316F44"/>
    <w:rsid w:val="00341937"/>
    <w:rsid w:val="00347884"/>
    <w:rsid w:val="00350F4C"/>
    <w:rsid w:val="0035107F"/>
    <w:rsid w:val="00353332"/>
    <w:rsid w:val="0035744D"/>
    <w:rsid w:val="00365C92"/>
    <w:rsid w:val="0036706D"/>
    <w:rsid w:val="00381FEE"/>
    <w:rsid w:val="003863A0"/>
    <w:rsid w:val="00391DD9"/>
    <w:rsid w:val="0039755E"/>
    <w:rsid w:val="003A08D0"/>
    <w:rsid w:val="003A1056"/>
    <w:rsid w:val="003A2EA1"/>
    <w:rsid w:val="003B5702"/>
    <w:rsid w:val="003D007E"/>
    <w:rsid w:val="003D03BB"/>
    <w:rsid w:val="003D1041"/>
    <w:rsid w:val="003E044B"/>
    <w:rsid w:val="003E41BB"/>
    <w:rsid w:val="003F4807"/>
    <w:rsid w:val="00401D63"/>
    <w:rsid w:val="00401FB0"/>
    <w:rsid w:val="00407C3E"/>
    <w:rsid w:val="00412DE9"/>
    <w:rsid w:val="004141AB"/>
    <w:rsid w:val="004236AB"/>
    <w:rsid w:val="004236D3"/>
    <w:rsid w:val="00427937"/>
    <w:rsid w:val="00431DB7"/>
    <w:rsid w:val="00433FD6"/>
    <w:rsid w:val="00440070"/>
    <w:rsid w:val="00450441"/>
    <w:rsid w:val="0045139A"/>
    <w:rsid w:val="00460361"/>
    <w:rsid w:val="004612EF"/>
    <w:rsid w:val="004740DD"/>
    <w:rsid w:val="00476440"/>
    <w:rsid w:val="0047797E"/>
    <w:rsid w:val="0048000D"/>
    <w:rsid w:val="0048015F"/>
    <w:rsid w:val="0049107F"/>
    <w:rsid w:val="00496BA0"/>
    <w:rsid w:val="004A0C5D"/>
    <w:rsid w:val="004A11D2"/>
    <w:rsid w:val="004A2D7D"/>
    <w:rsid w:val="004A3650"/>
    <w:rsid w:val="004A6DB0"/>
    <w:rsid w:val="004B05A9"/>
    <w:rsid w:val="004B0EA8"/>
    <w:rsid w:val="004D31F4"/>
    <w:rsid w:val="004E2061"/>
    <w:rsid w:val="004E5A3B"/>
    <w:rsid w:val="004E7686"/>
    <w:rsid w:val="004F0417"/>
    <w:rsid w:val="00501FA0"/>
    <w:rsid w:val="005178C4"/>
    <w:rsid w:val="00520B24"/>
    <w:rsid w:val="00521B1B"/>
    <w:rsid w:val="00522B42"/>
    <w:rsid w:val="00525F67"/>
    <w:rsid w:val="00532DA0"/>
    <w:rsid w:val="00534666"/>
    <w:rsid w:val="005377F5"/>
    <w:rsid w:val="00542F80"/>
    <w:rsid w:val="0054567E"/>
    <w:rsid w:val="00553A71"/>
    <w:rsid w:val="00556E76"/>
    <w:rsid w:val="00557E16"/>
    <w:rsid w:val="005656A2"/>
    <w:rsid w:val="00565A9B"/>
    <w:rsid w:val="00570DAD"/>
    <w:rsid w:val="005803F7"/>
    <w:rsid w:val="005839C8"/>
    <w:rsid w:val="00584BD6"/>
    <w:rsid w:val="00584F73"/>
    <w:rsid w:val="005854E9"/>
    <w:rsid w:val="00585853"/>
    <w:rsid w:val="00586FE4"/>
    <w:rsid w:val="005908F9"/>
    <w:rsid w:val="00591688"/>
    <w:rsid w:val="005A5266"/>
    <w:rsid w:val="005B3A94"/>
    <w:rsid w:val="005B4B19"/>
    <w:rsid w:val="005C0C3E"/>
    <w:rsid w:val="005C62F8"/>
    <w:rsid w:val="005D05D6"/>
    <w:rsid w:val="005D2ABE"/>
    <w:rsid w:val="005D7AAF"/>
    <w:rsid w:val="005E3383"/>
    <w:rsid w:val="005E358F"/>
    <w:rsid w:val="005F27A6"/>
    <w:rsid w:val="005F2C49"/>
    <w:rsid w:val="00605EC9"/>
    <w:rsid w:val="00610C04"/>
    <w:rsid w:val="00622126"/>
    <w:rsid w:val="00630181"/>
    <w:rsid w:val="00633FA1"/>
    <w:rsid w:val="00653DE3"/>
    <w:rsid w:val="00657C63"/>
    <w:rsid w:val="00664339"/>
    <w:rsid w:val="0066549F"/>
    <w:rsid w:val="00672660"/>
    <w:rsid w:val="00674B25"/>
    <w:rsid w:val="006816B0"/>
    <w:rsid w:val="00687B06"/>
    <w:rsid w:val="006A511A"/>
    <w:rsid w:val="006A5D63"/>
    <w:rsid w:val="006B20EB"/>
    <w:rsid w:val="006B39C0"/>
    <w:rsid w:val="006D6944"/>
    <w:rsid w:val="006D7C18"/>
    <w:rsid w:val="006F2155"/>
    <w:rsid w:val="007001EE"/>
    <w:rsid w:val="007008D1"/>
    <w:rsid w:val="00700AC6"/>
    <w:rsid w:val="007020BB"/>
    <w:rsid w:val="00703E97"/>
    <w:rsid w:val="007046D8"/>
    <w:rsid w:val="00715F79"/>
    <w:rsid w:val="007266CF"/>
    <w:rsid w:val="007333E3"/>
    <w:rsid w:val="00734230"/>
    <w:rsid w:val="0074435F"/>
    <w:rsid w:val="00744D06"/>
    <w:rsid w:val="00751B25"/>
    <w:rsid w:val="00755A3A"/>
    <w:rsid w:val="0075670A"/>
    <w:rsid w:val="00756D16"/>
    <w:rsid w:val="0076452B"/>
    <w:rsid w:val="00764E64"/>
    <w:rsid w:val="0076585E"/>
    <w:rsid w:val="00765F36"/>
    <w:rsid w:val="0076614C"/>
    <w:rsid w:val="007746D7"/>
    <w:rsid w:val="00774DE4"/>
    <w:rsid w:val="00782C2D"/>
    <w:rsid w:val="007839D1"/>
    <w:rsid w:val="00783B91"/>
    <w:rsid w:val="00786DC8"/>
    <w:rsid w:val="00787171"/>
    <w:rsid w:val="00787CCC"/>
    <w:rsid w:val="007902DB"/>
    <w:rsid w:val="00791DD2"/>
    <w:rsid w:val="00792029"/>
    <w:rsid w:val="00792374"/>
    <w:rsid w:val="007A2927"/>
    <w:rsid w:val="007A5120"/>
    <w:rsid w:val="007B31F9"/>
    <w:rsid w:val="007C2752"/>
    <w:rsid w:val="007C3FB3"/>
    <w:rsid w:val="007D1C8C"/>
    <w:rsid w:val="007D2267"/>
    <w:rsid w:val="007D724C"/>
    <w:rsid w:val="007D7369"/>
    <w:rsid w:val="007E19B6"/>
    <w:rsid w:val="007F0153"/>
    <w:rsid w:val="007F1F21"/>
    <w:rsid w:val="00803AD1"/>
    <w:rsid w:val="008043C8"/>
    <w:rsid w:val="008121D8"/>
    <w:rsid w:val="008210E1"/>
    <w:rsid w:val="00822FC5"/>
    <w:rsid w:val="008232CC"/>
    <w:rsid w:val="00823E64"/>
    <w:rsid w:val="00826897"/>
    <w:rsid w:val="00827A2E"/>
    <w:rsid w:val="00830409"/>
    <w:rsid w:val="00831992"/>
    <w:rsid w:val="00841C1F"/>
    <w:rsid w:val="00842DC8"/>
    <w:rsid w:val="00851A14"/>
    <w:rsid w:val="00853770"/>
    <w:rsid w:val="0086554D"/>
    <w:rsid w:val="00866695"/>
    <w:rsid w:val="008778BE"/>
    <w:rsid w:val="00887821"/>
    <w:rsid w:val="008901B7"/>
    <w:rsid w:val="0089731D"/>
    <w:rsid w:val="00897707"/>
    <w:rsid w:val="00897839"/>
    <w:rsid w:val="008A197B"/>
    <w:rsid w:val="008A1F22"/>
    <w:rsid w:val="008C3ADE"/>
    <w:rsid w:val="008C5C43"/>
    <w:rsid w:val="008D4051"/>
    <w:rsid w:val="008D5063"/>
    <w:rsid w:val="008D7C79"/>
    <w:rsid w:val="008E2D7C"/>
    <w:rsid w:val="00904B87"/>
    <w:rsid w:val="0091150F"/>
    <w:rsid w:val="00912DEB"/>
    <w:rsid w:val="009222B9"/>
    <w:rsid w:val="00924ECF"/>
    <w:rsid w:val="009322EE"/>
    <w:rsid w:val="009330E0"/>
    <w:rsid w:val="00947AE1"/>
    <w:rsid w:val="00961F60"/>
    <w:rsid w:val="009623A6"/>
    <w:rsid w:val="00971107"/>
    <w:rsid w:val="00980022"/>
    <w:rsid w:val="009808A8"/>
    <w:rsid w:val="00985743"/>
    <w:rsid w:val="009916C0"/>
    <w:rsid w:val="00991714"/>
    <w:rsid w:val="00992371"/>
    <w:rsid w:val="009944ED"/>
    <w:rsid w:val="0099478B"/>
    <w:rsid w:val="009978B3"/>
    <w:rsid w:val="009A015B"/>
    <w:rsid w:val="009A072A"/>
    <w:rsid w:val="009A3481"/>
    <w:rsid w:val="009B192B"/>
    <w:rsid w:val="009B45C6"/>
    <w:rsid w:val="009B5114"/>
    <w:rsid w:val="009C30A6"/>
    <w:rsid w:val="009C3272"/>
    <w:rsid w:val="009D1D20"/>
    <w:rsid w:val="009D20E0"/>
    <w:rsid w:val="009D2361"/>
    <w:rsid w:val="009D23D5"/>
    <w:rsid w:val="009D4FAF"/>
    <w:rsid w:val="009D5A66"/>
    <w:rsid w:val="009D772B"/>
    <w:rsid w:val="009F01C5"/>
    <w:rsid w:val="009F3848"/>
    <w:rsid w:val="009F6D67"/>
    <w:rsid w:val="00A0629C"/>
    <w:rsid w:val="00A1081B"/>
    <w:rsid w:val="00A110B5"/>
    <w:rsid w:val="00A15843"/>
    <w:rsid w:val="00A17FD5"/>
    <w:rsid w:val="00A23FF5"/>
    <w:rsid w:val="00A305B0"/>
    <w:rsid w:val="00A40734"/>
    <w:rsid w:val="00A465E2"/>
    <w:rsid w:val="00A523CA"/>
    <w:rsid w:val="00A639E8"/>
    <w:rsid w:val="00A65743"/>
    <w:rsid w:val="00A673EC"/>
    <w:rsid w:val="00A67624"/>
    <w:rsid w:val="00A724E3"/>
    <w:rsid w:val="00A72834"/>
    <w:rsid w:val="00A761AB"/>
    <w:rsid w:val="00A805F6"/>
    <w:rsid w:val="00A83987"/>
    <w:rsid w:val="00AA2507"/>
    <w:rsid w:val="00AB1A1C"/>
    <w:rsid w:val="00AC60D0"/>
    <w:rsid w:val="00AD14F0"/>
    <w:rsid w:val="00AD61C9"/>
    <w:rsid w:val="00AD75BF"/>
    <w:rsid w:val="00AD7C75"/>
    <w:rsid w:val="00B04322"/>
    <w:rsid w:val="00B10BB2"/>
    <w:rsid w:val="00B17F1F"/>
    <w:rsid w:val="00B2246F"/>
    <w:rsid w:val="00B22659"/>
    <w:rsid w:val="00B23478"/>
    <w:rsid w:val="00B2786A"/>
    <w:rsid w:val="00B30FDD"/>
    <w:rsid w:val="00B35A58"/>
    <w:rsid w:val="00B370D7"/>
    <w:rsid w:val="00B378B4"/>
    <w:rsid w:val="00B40D66"/>
    <w:rsid w:val="00B467CC"/>
    <w:rsid w:val="00B511BE"/>
    <w:rsid w:val="00B55E9F"/>
    <w:rsid w:val="00B636CA"/>
    <w:rsid w:val="00B74D05"/>
    <w:rsid w:val="00B81523"/>
    <w:rsid w:val="00B8259E"/>
    <w:rsid w:val="00B8562B"/>
    <w:rsid w:val="00B9604A"/>
    <w:rsid w:val="00BA70E9"/>
    <w:rsid w:val="00BB3A40"/>
    <w:rsid w:val="00BC31CE"/>
    <w:rsid w:val="00BD480A"/>
    <w:rsid w:val="00BD7A26"/>
    <w:rsid w:val="00BE0644"/>
    <w:rsid w:val="00BE7855"/>
    <w:rsid w:val="00C124AB"/>
    <w:rsid w:val="00C162A6"/>
    <w:rsid w:val="00C25D33"/>
    <w:rsid w:val="00C26C89"/>
    <w:rsid w:val="00C34BB1"/>
    <w:rsid w:val="00C3667B"/>
    <w:rsid w:val="00C369BD"/>
    <w:rsid w:val="00C37AFE"/>
    <w:rsid w:val="00C40E7F"/>
    <w:rsid w:val="00C45364"/>
    <w:rsid w:val="00C56463"/>
    <w:rsid w:val="00C61442"/>
    <w:rsid w:val="00C648F0"/>
    <w:rsid w:val="00C6527F"/>
    <w:rsid w:val="00C70647"/>
    <w:rsid w:val="00C7171A"/>
    <w:rsid w:val="00C73C42"/>
    <w:rsid w:val="00C80901"/>
    <w:rsid w:val="00C86336"/>
    <w:rsid w:val="00C86C27"/>
    <w:rsid w:val="00C939CB"/>
    <w:rsid w:val="00CA07C6"/>
    <w:rsid w:val="00CA1B41"/>
    <w:rsid w:val="00CA62D8"/>
    <w:rsid w:val="00CA6E55"/>
    <w:rsid w:val="00CB206C"/>
    <w:rsid w:val="00CB2C54"/>
    <w:rsid w:val="00CB7D18"/>
    <w:rsid w:val="00CC16C8"/>
    <w:rsid w:val="00CD0DC6"/>
    <w:rsid w:val="00CD77A9"/>
    <w:rsid w:val="00CE1C99"/>
    <w:rsid w:val="00CE6E1D"/>
    <w:rsid w:val="00CE771A"/>
    <w:rsid w:val="00CF07C7"/>
    <w:rsid w:val="00CF2F08"/>
    <w:rsid w:val="00D01698"/>
    <w:rsid w:val="00D01E2B"/>
    <w:rsid w:val="00D12A86"/>
    <w:rsid w:val="00D25BDC"/>
    <w:rsid w:val="00D44AEC"/>
    <w:rsid w:val="00D6747D"/>
    <w:rsid w:val="00D7195C"/>
    <w:rsid w:val="00D741ED"/>
    <w:rsid w:val="00D7428D"/>
    <w:rsid w:val="00D7481F"/>
    <w:rsid w:val="00D81119"/>
    <w:rsid w:val="00D87996"/>
    <w:rsid w:val="00D90AE7"/>
    <w:rsid w:val="00D97654"/>
    <w:rsid w:val="00DA158F"/>
    <w:rsid w:val="00DB4620"/>
    <w:rsid w:val="00DB7319"/>
    <w:rsid w:val="00DB7343"/>
    <w:rsid w:val="00DB7630"/>
    <w:rsid w:val="00DB7860"/>
    <w:rsid w:val="00DC1627"/>
    <w:rsid w:val="00DC732F"/>
    <w:rsid w:val="00DD1F26"/>
    <w:rsid w:val="00DD3507"/>
    <w:rsid w:val="00DD41EF"/>
    <w:rsid w:val="00DD4633"/>
    <w:rsid w:val="00DD6B7B"/>
    <w:rsid w:val="00DF0EE7"/>
    <w:rsid w:val="00DF124F"/>
    <w:rsid w:val="00DF14A5"/>
    <w:rsid w:val="00DF3CC0"/>
    <w:rsid w:val="00E03BCB"/>
    <w:rsid w:val="00E03E25"/>
    <w:rsid w:val="00E16713"/>
    <w:rsid w:val="00E2210D"/>
    <w:rsid w:val="00E27E1A"/>
    <w:rsid w:val="00E30342"/>
    <w:rsid w:val="00E40E71"/>
    <w:rsid w:val="00E41C2F"/>
    <w:rsid w:val="00E45267"/>
    <w:rsid w:val="00E479E3"/>
    <w:rsid w:val="00E50491"/>
    <w:rsid w:val="00E55412"/>
    <w:rsid w:val="00E56AE0"/>
    <w:rsid w:val="00E57420"/>
    <w:rsid w:val="00E63888"/>
    <w:rsid w:val="00E64193"/>
    <w:rsid w:val="00E65BCD"/>
    <w:rsid w:val="00E664C3"/>
    <w:rsid w:val="00E669A2"/>
    <w:rsid w:val="00E72A5B"/>
    <w:rsid w:val="00E75425"/>
    <w:rsid w:val="00E82E1B"/>
    <w:rsid w:val="00E91F09"/>
    <w:rsid w:val="00E9429A"/>
    <w:rsid w:val="00E943AF"/>
    <w:rsid w:val="00E94698"/>
    <w:rsid w:val="00E9659F"/>
    <w:rsid w:val="00E96D38"/>
    <w:rsid w:val="00EA0F85"/>
    <w:rsid w:val="00EA21B9"/>
    <w:rsid w:val="00EA5425"/>
    <w:rsid w:val="00EA6345"/>
    <w:rsid w:val="00EA7007"/>
    <w:rsid w:val="00EC5FA6"/>
    <w:rsid w:val="00ED5B67"/>
    <w:rsid w:val="00EE111A"/>
    <w:rsid w:val="00EE485D"/>
    <w:rsid w:val="00EF3EAE"/>
    <w:rsid w:val="00EF5140"/>
    <w:rsid w:val="00EF58CD"/>
    <w:rsid w:val="00EF5D5B"/>
    <w:rsid w:val="00F009C7"/>
    <w:rsid w:val="00F0349A"/>
    <w:rsid w:val="00F24FBB"/>
    <w:rsid w:val="00F35BAB"/>
    <w:rsid w:val="00F40303"/>
    <w:rsid w:val="00F41E64"/>
    <w:rsid w:val="00F43087"/>
    <w:rsid w:val="00F43147"/>
    <w:rsid w:val="00F45D96"/>
    <w:rsid w:val="00F603F4"/>
    <w:rsid w:val="00F60E9A"/>
    <w:rsid w:val="00F62B10"/>
    <w:rsid w:val="00F654CD"/>
    <w:rsid w:val="00F6792C"/>
    <w:rsid w:val="00F70F93"/>
    <w:rsid w:val="00F74086"/>
    <w:rsid w:val="00F76CA3"/>
    <w:rsid w:val="00F8331C"/>
    <w:rsid w:val="00F84282"/>
    <w:rsid w:val="00F85F82"/>
    <w:rsid w:val="00F93EA0"/>
    <w:rsid w:val="00F955E2"/>
    <w:rsid w:val="00FA3D5A"/>
    <w:rsid w:val="00FB26A7"/>
    <w:rsid w:val="00FB33E1"/>
    <w:rsid w:val="00FC597B"/>
    <w:rsid w:val="00FC672B"/>
    <w:rsid w:val="00FC698F"/>
    <w:rsid w:val="00FD1567"/>
    <w:rsid w:val="00FD1CA9"/>
    <w:rsid w:val="00FD2CB2"/>
    <w:rsid w:val="00FD6FBD"/>
    <w:rsid w:val="00FE04F0"/>
    <w:rsid w:val="00FE1559"/>
    <w:rsid w:val="00FE25A8"/>
    <w:rsid w:val="00FF2B6C"/>
    <w:rsid w:val="00FF61A9"/>
    <w:rsid w:val="00FF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2"/>
    <w:pPr>
      <w:tabs>
        <w:tab w:val="center" w:pos="4680"/>
        <w:tab w:val="right" w:pos="9360"/>
      </w:tabs>
    </w:pPr>
  </w:style>
  <w:style w:type="character" w:customStyle="1" w:styleId="HeaderChar">
    <w:name w:val="Header Char"/>
    <w:basedOn w:val="DefaultParagraphFont"/>
    <w:link w:val="Header"/>
    <w:uiPriority w:val="99"/>
    <w:rsid w:val="00C61442"/>
  </w:style>
  <w:style w:type="paragraph" w:styleId="Footer">
    <w:name w:val="footer"/>
    <w:basedOn w:val="Normal"/>
    <w:link w:val="FooterChar"/>
    <w:uiPriority w:val="99"/>
    <w:unhideWhenUsed/>
    <w:rsid w:val="00C61442"/>
    <w:pPr>
      <w:tabs>
        <w:tab w:val="center" w:pos="4680"/>
        <w:tab w:val="right" w:pos="9360"/>
      </w:tabs>
    </w:pPr>
  </w:style>
  <w:style w:type="character" w:customStyle="1" w:styleId="FooterChar">
    <w:name w:val="Footer Char"/>
    <w:basedOn w:val="DefaultParagraphFont"/>
    <w:link w:val="Footer"/>
    <w:uiPriority w:val="99"/>
    <w:rsid w:val="00C61442"/>
  </w:style>
  <w:style w:type="paragraph" w:styleId="BalloonText">
    <w:name w:val="Balloon Text"/>
    <w:basedOn w:val="Normal"/>
    <w:link w:val="BalloonTextChar"/>
    <w:uiPriority w:val="99"/>
    <w:semiHidden/>
    <w:unhideWhenUsed/>
    <w:rsid w:val="00C61442"/>
    <w:rPr>
      <w:rFonts w:ascii="Tahoma" w:hAnsi="Tahoma" w:cs="Tahoma"/>
      <w:sz w:val="16"/>
      <w:szCs w:val="16"/>
    </w:rPr>
  </w:style>
  <w:style w:type="character" w:customStyle="1" w:styleId="BalloonTextChar">
    <w:name w:val="Balloon Text Char"/>
    <w:basedOn w:val="DefaultParagraphFont"/>
    <w:link w:val="BalloonText"/>
    <w:uiPriority w:val="99"/>
    <w:semiHidden/>
    <w:rsid w:val="00C61442"/>
    <w:rPr>
      <w:rFonts w:ascii="Tahoma" w:hAnsi="Tahoma" w:cs="Tahoma"/>
      <w:sz w:val="16"/>
      <w:szCs w:val="16"/>
    </w:rPr>
  </w:style>
  <w:style w:type="paragraph" w:styleId="ListParagraph">
    <w:name w:val="List Paragraph"/>
    <w:basedOn w:val="Normal"/>
    <w:uiPriority w:val="34"/>
    <w:qFormat/>
    <w:rsid w:val="008D4051"/>
    <w:pPr>
      <w:ind w:left="720"/>
      <w:contextualSpacing/>
    </w:pPr>
  </w:style>
  <w:style w:type="character" w:styleId="Hyperlink">
    <w:name w:val="Hyperlink"/>
    <w:basedOn w:val="DefaultParagraphFont"/>
    <w:uiPriority w:val="99"/>
    <w:unhideWhenUsed/>
    <w:rsid w:val="00897707"/>
    <w:rPr>
      <w:color w:val="0000FF" w:themeColor="hyperlink"/>
      <w:u w:val="single"/>
    </w:rPr>
  </w:style>
  <w:style w:type="table" w:styleId="TableGrid">
    <w:name w:val="Table Grid"/>
    <w:basedOn w:val="TableNormal"/>
    <w:uiPriority w:val="59"/>
    <w:rsid w:val="007333E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333E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D6B7B"/>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2"/>
    <w:pPr>
      <w:tabs>
        <w:tab w:val="center" w:pos="4680"/>
        <w:tab w:val="right" w:pos="9360"/>
      </w:tabs>
    </w:pPr>
  </w:style>
  <w:style w:type="character" w:customStyle="1" w:styleId="HeaderChar">
    <w:name w:val="Header Char"/>
    <w:basedOn w:val="DefaultParagraphFont"/>
    <w:link w:val="Header"/>
    <w:uiPriority w:val="99"/>
    <w:rsid w:val="00C61442"/>
  </w:style>
  <w:style w:type="paragraph" w:styleId="Footer">
    <w:name w:val="footer"/>
    <w:basedOn w:val="Normal"/>
    <w:link w:val="FooterChar"/>
    <w:uiPriority w:val="99"/>
    <w:unhideWhenUsed/>
    <w:rsid w:val="00C61442"/>
    <w:pPr>
      <w:tabs>
        <w:tab w:val="center" w:pos="4680"/>
        <w:tab w:val="right" w:pos="9360"/>
      </w:tabs>
    </w:pPr>
  </w:style>
  <w:style w:type="character" w:customStyle="1" w:styleId="FooterChar">
    <w:name w:val="Footer Char"/>
    <w:basedOn w:val="DefaultParagraphFont"/>
    <w:link w:val="Footer"/>
    <w:uiPriority w:val="99"/>
    <w:rsid w:val="00C61442"/>
  </w:style>
  <w:style w:type="paragraph" w:styleId="BalloonText">
    <w:name w:val="Balloon Text"/>
    <w:basedOn w:val="Normal"/>
    <w:link w:val="BalloonTextChar"/>
    <w:uiPriority w:val="99"/>
    <w:semiHidden/>
    <w:unhideWhenUsed/>
    <w:rsid w:val="00C61442"/>
    <w:rPr>
      <w:rFonts w:ascii="Tahoma" w:hAnsi="Tahoma" w:cs="Tahoma"/>
      <w:sz w:val="16"/>
      <w:szCs w:val="16"/>
    </w:rPr>
  </w:style>
  <w:style w:type="character" w:customStyle="1" w:styleId="BalloonTextChar">
    <w:name w:val="Balloon Text Char"/>
    <w:basedOn w:val="DefaultParagraphFont"/>
    <w:link w:val="BalloonText"/>
    <w:uiPriority w:val="99"/>
    <w:semiHidden/>
    <w:rsid w:val="00C61442"/>
    <w:rPr>
      <w:rFonts w:ascii="Tahoma" w:hAnsi="Tahoma" w:cs="Tahoma"/>
      <w:sz w:val="16"/>
      <w:szCs w:val="16"/>
    </w:rPr>
  </w:style>
  <w:style w:type="paragraph" w:styleId="ListParagraph">
    <w:name w:val="List Paragraph"/>
    <w:basedOn w:val="Normal"/>
    <w:uiPriority w:val="34"/>
    <w:qFormat/>
    <w:rsid w:val="008D4051"/>
    <w:pPr>
      <w:ind w:left="720"/>
      <w:contextualSpacing/>
    </w:pPr>
  </w:style>
  <w:style w:type="character" w:styleId="Hyperlink">
    <w:name w:val="Hyperlink"/>
    <w:basedOn w:val="DefaultParagraphFont"/>
    <w:uiPriority w:val="99"/>
    <w:unhideWhenUsed/>
    <w:rsid w:val="00897707"/>
    <w:rPr>
      <w:color w:val="0000FF" w:themeColor="hyperlink"/>
      <w:u w:val="single"/>
    </w:rPr>
  </w:style>
  <w:style w:type="table" w:styleId="TableGrid">
    <w:name w:val="Table Grid"/>
    <w:basedOn w:val="TableNormal"/>
    <w:uiPriority w:val="59"/>
    <w:rsid w:val="007333E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333E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D6B7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938248">
      <w:bodyDiv w:val="1"/>
      <w:marLeft w:val="0"/>
      <w:marRight w:val="0"/>
      <w:marTop w:val="0"/>
      <w:marBottom w:val="0"/>
      <w:divBdr>
        <w:top w:val="none" w:sz="0" w:space="0" w:color="auto"/>
        <w:left w:val="none" w:sz="0" w:space="0" w:color="auto"/>
        <w:bottom w:val="none" w:sz="0" w:space="0" w:color="auto"/>
        <w:right w:val="none" w:sz="0" w:space="0" w:color="auto"/>
      </w:divBdr>
    </w:div>
    <w:div w:id="1182889325">
      <w:bodyDiv w:val="1"/>
      <w:marLeft w:val="0"/>
      <w:marRight w:val="0"/>
      <w:marTop w:val="0"/>
      <w:marBottom w:val="0"/>
      <w:divBdr>
        <w:top w:val="none" w:sz="0" w:space="0" w:color="auto"/>
        <w:left w:val="none" w:sz="0" w:space="0" w:color="auto"/>
        <w:bottom w:val="none" w:sz="0" w:space="0" w:color="auto"/>
        <w:right w:val="none" w:sz="0" w:space="0" w:color="auto"/>
      </w:divBdr>
    </w:div>
    <w:div w:id="1372068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Budget</c:v>
                </c:pt>
              </c:strCache>
            </c:strRef>
          </c:tx>
          <c:dPt>
            <c:idx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numFmt formatCode="#,##0.00" sourceLinked="0"/>
            <c:txPr>
              <a:bodyPr/>
              <a:lstStyle/>
              <a:p>
                <a:pPr>
                  <a:defRPr sz="1400">
                    <a:latin typeface="Verdana" pitchFamily="34" charset="0"/>
                    <a:ea typeface="Verdana" pitchFamily="34" charset="0"/>
                    <a:cs typeface="Verdana" pitchFamily="34" charset="0"/>
                  </a:defRPr>
                </a:pPr>
                <a:endParaRPr lang="en-US"/>
              </a:p>
            </c:txPr>
            <c:showLegendKey val="0"/>
            <c:showVal val="1"/>
            <c:showCatName val="0"/>
            <c:showSerName val="0"/>
            <c:showPercent val="0"/>
            <c:showBubbleSize val="0"/>
            <c:showLeaderLines val="1"/>
          </c:dLbls>
          <c:cat>
            <c:strRef>
              <c:f>Sheet1!$A$2:$A$4</c:f>
              <c:strCache>
                <c:ptCount val="3"/>
                <c:pt idx="0">
                  <c:v>Personnel</c:v>
                </c:pt>
                <c:pt idx="1">
                  <c:v>New equipment</c:v>
                </c:pt>
                <c:pt idx="2">
                  <c:v>Training materials</c:v>
                </c:pt>
              </c:strCache>
            </c:strRef>
          </c:cat>
          <c:val>
            <c:numRef>
              <c:f>Sheet1!$B$2:$B$4</c:f>
              <c:numCache>
                <c:formatCode>General</c:formatCode>
                <c:ptCount val="3"/>
                <c:pt idx="0">
                  <c:v>8000</c:v>
                </c:pt>
                <c:pt idx="1">
                  <c:v>5000</c:v>
                </c:pt>
                <c:pt idx="2">
                  <c:v>500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32252478856809"/>
          <c:y val="0.37131564555779101"/>
          <c:w val="0.22916727422961"/>
          <c:h val="0.32386915222920099"/>
        </c:manualLayout>
      </c:layout>
      <c:overlay val="0"/>
      <c:txPr>
        <a:bodyPr/>
        <a:lstStyle/>
        <a:p>
          <a:pPr>
            <a:defRPr sz="1400" baseline="0">
              <a:latin typeface="Arial Narrow" pitchFamily="34"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12782</Words>
  <Characters>72863</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Dunbar</dc:creator>
  <cp:lastModifiedBy>cobra kise</cp:lastModifiedBy>
  <cp:revision>2</cp:revision>
  <cp:lastPrinted>2012-05-12T17:50:00Z</cp:lastPrinted>
  <dcterms:created xsi:type="dcterms:W3CDTF">2012-05-26T16:46:00Z</dcterms:created>
  <dcterms:modified xsi:type="dcterms:W3CDTF">2012-05-26T16:46:00Z</dcterms:modified>
</cp:coreProperties>
</file>