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EC4" w:rsidRDefault="00FD6EC4" w:rsidP="003C00DF">
      <w:pPr>
        <w:jc w:val="center"/>
        <w:rPr>
          <w:rFonts w:ascii="Times New Roman" w:hAnsi="Times New Roman" w:cs="Times New Roman"/>
          <w:sz w:val="24"/>
          <w:szCs w:val="24"/>
        </w:rPr>
      </w:pPr>
    </w:p>
    <w:p w:rsidR="003C00DF" w:rsidRDefault="003C00DF" w:rsidP="003C00DF">
      <w:pPr>
        <w:jc w:val="center"/>
        <w:rPr>
          <w:rFonts w:ascii="Times New Roman" w:hAnsi="Times New Roman" w:cs="Times New Roman"/>
          <w:sz w:val="24"/>
          <w:szCs w:val="24"/>
        </w:rPr>
      </w:pPr>
    </w:p>
    <w:p w:rsidR="003C00DF" w:rsidRDefault="003C00DF" w:rsidP="003C00DF">
      <w:pPr>
        <w:jc w:val="center"/>
        <w:rPr>
          <w:rFonts w:ascii="Times New Roman" w:hAnsi="Times New Roman" w:cs="Times New Roman"/>
          <w:sz w:val="24"/>
          <w:szCs w:val="24"/>
        </w:rPr>
      </w:pPr>
    </w:p>
    <w:p w:rsidR="003C00DF" w:rsidRDefault="003C00DF" w:rsidP="003C00DF">
      <w:pPr>
        <w:jc w:val="center"/>
        <w:rPr>
          <w:rFonts w:ascii="Times New Roman" w:hAnsi="Times New Roman" w:cs="Times New Roman"/>
          <w:sz w:val="24"/>
          <w:szCs w:val="24"/>
        </w:rPr>
      </w:pPr>
    </w:p>
    <w:p w:rsidR="003C00DF" w:rsidRDefault="003C00DF" w:rsidP="003C00DF">
      <w:pPr>
        <w:jc w:val="center"/>
        <w:rPr>
          <w:rFonts w:ascii="Times New Roman" w:hAnsi="Times New Roman" w:cs="Times New Roman"/>
          <w:sz w:val="24"/>
          <w:szCs w:val="24"/>
        </w:rPr>
      </w:pPr>
    </w:p>
    <w:p w:rsidR="003C00DF" w:rsidRDefault="003C00DF" w:rsidP="003C00DF">
      <w:pPr>
        <w:jc w:val="center"/>
        <w:rPr>
          <w:rFonts w:ascii="Times New Roman" w:hAnsi="Times New Roman" w:cs="Times New Roman"/>
          <w:sz w:val="24"/>
          <w:szCs w:val="24"/>
        </w:rPr>
      </w:pPr>
    </w:p>
    <w:p w:rsidR="003C00DF" w:rsidRDefault="003C00DF" w:rsidP="003C00D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Kise Comprehensive Clinical Case Study</w:t>
      </w:r>
    </w:p>
    <w:p w:rsidR="003C00DF" w:rsidRPr="00D04B0A" w:rsidRDefault="003C00DF" w:rsidP="003C00DF">
      <w:pPr>
        <w:spacing w:line="480" w:lineRule="auto"/>
        <w:contextualSpacing/>
        <w:jc w:val="center"/>
        <w:rPr>
          <w:rFonts w:ascii="Times New Roman" w:hAnsi="Times New Roman" w:cs="Times New Roman"/>
          <w:sz w:val="24"/>
          <w:szCs w:val="24"/>
        </w:rPr>
      </w:pPr>
      <w:r w:rsidRPr="00D04B0A">
        <w:rPr>
          <w:rFonts w:ascii="Times New Roman" w:hAnsi="Times New Roman" w:cs="Times New Roman"/>
          <w:sz w:val="24"/>
          <w:szCs w:val="24"/>
        </w:rPr>
        <w:t>Shawn Kise BSN RN</w:t>
      </w:r>
    </w:p>
    <w:p w:rsidR="003C00DF" w:rsidRPr="00D04B0A" w:rsidRDefault="003C00DF" w:rsidP="003C00DF">
      <w:pPr>
        <w:spacing w:line="480" w:lineRule="auto"/>
        <w:contextualSpacing/>
        <w:jc w:val="center"/>
        <w:rPr>
          <w:rFonts w:ascii="Times New Roman" w:hAnsi="Times New Roman" w:cs="Times New Roman"/>
          <w:sz w:val="24"/>
          <w:szCs w:val="24"/>
        </w:rPr>
      </w:pPr>
      <w:r w:rsidRPr="00D04B0A">
        <w:rPr>
          <w:rFonts w:ascii="Times New Roman" w:hAnsi="Times New Roman" w:cs="Times New Roman"/>
          <w:sz w:val="24"/>
          <w:szCs w:val="24"/>
        </w:rPr>
        <w:t>Wright State University</w:t>
      </w:r>
    </w:p>
    <w:p w:rsidR="003C00DF" w:rsidRPr="00D04B0A" w:rsidRDefault="00FF698E" w:rsidP="003C00D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Nursing 7202</w:t>
      </w:r>
    </w:p>
    <w:p w:rsidR="003C00DF" w:rsidRDefault="003C00DF">
      <w:pPr>
        <w:rPr>
          <w:rFonts w:ascii="Times New Roman" w:hAnsi="Times New Roman" w:cs="Times New Roman"/>
          <w:sz w:val="24"/>
          <w:szCs w:val="24"/>
        </w:rPr>
      </w:pPr>
      <w:r>
        <w:rPr>
          <w:rFonts w:ascii="Times New Roman" w:hAnsi="Times New Roman" w:cs="Times New Roman"/>
          <w:sz w:val="24"/>
          <w:szCs w:val="24"/>
        </w:rPr>
        <w:br w:type="page"/>
      </w:r>
    </w:p>
    <w:p w:rsidR="003C00DF" w:rsidRDefault="003C00DF" w:rsidP="003C00D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Kise </w:t>
      </w:r>
      <w:r w:rsidR="00155BA6">
        <w:rPr>
          <w:rFonts w:ascii="Times New Roman" w:hAnsi="Times New Roman" w:cs="Times New Roman"/>
          <w:sz w:val="24"/>
          <w:szCs w:val="24"/>
        </w:rPr>
        <w:t xml:space="preserve">Comprehensive </w:t>
      </w:r>
      <w:r>
        <w:rPr>
          <w:rFonts w:ascii="Times New Roman" w:hAnsi="Times New Roman" w:cs="Times New Roman"/>
          <w:sz w:val="24"/>
          <w:szCs w:val="24"/>
        </w:rPr>
        <w:t>Clinical Case Study</w:t>
      </w:r>
    </w:p>
    <w:p w:rsidR="003C00DF" w:rsidRDefault="003C00DF" w:rsidP="003C00DF">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History and Physical</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Source</w:t>
      </w:r>
    </w:p>
    <w:p w:rsidR="003C00DF" w:rsidRDefault="003C00DF" w:rsidP="003C00D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Patient/family, reliable sources</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Chief Complaint</w:t>
      </w:r>
    </w:p>
    <w:p w:rsidR="003C00DF" w:rsidRDefault="003C00DF" w:rsidP="003C00DF">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proofErr w:type="gramStart"/>
      <w:r w:rsidR="00F730DC">
        <w:rPr>
          <w:rFonts w:ascii="Times New Roman" w:hAnsi="Times New Roman" w:cs="Times New Roman"/>
          <w:sz w:val="24"/>
          <w:szCs w:val="24"/>
        </w:rPr>
        <w:t>Upper abdominal pain for three days</w:t>
      </w:r>
      <w:r w:rsidR="00BA0688">
        <w:rPr>
          <w:rFonts w:ascii="Times New Roman" w:hAnsi="Times New Roman" w:cs="Times New Roman"/>
          <w:sz w:val="24"/>
          <w:szCs w:val="24"/>
        </w:rPr>
        <w:t>.</w:t>
      </w:r>
      <w:proofErr w:type="gramEnd"/>
    </w:p>
    <w:p w:rsidR="00BA0688"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History of Present Illness</w:t>
      </w:r>
    </w:p>
    <w:p w:rsidR="0081040B" w:rsidRDefault="00BA0688" w:rsidP="0081040B">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BA0688">
        <w:rPr>
          <w:rFonts w:ascii="Times New Roman" w:hAnsi="Times New Roman" w:cs="Times New Roman"/>
          <w:sz w:val="24"/>
          <w:szCs w:val="24"/>
        </w:rPr>
        <w:t>This is a 72-year-old female who presented to the emergency department</w:t>
      </w:r>
      <w:r>
        <w:rPr>
          <w:rFonts w:ascii="Times New Roman" w:hAnsi="Times New Roman" w:cs="Times New Roman"/>
          <w:sz w:val="24"/>
          <w:szCs w:val="24"/>
        </w:rPr>
        <w:t xml:space="preserve"> with three days of upper abdominal pain that she describes as epigastric </w:t>
      </w:r>
      <w:r w:rsidR="0081040B">
        <w:rPr>
          <w:rFonts w:ascii="Times New Roman" w:hAnsi="Times New Roman" w:cs="Times New Roman"/>
          <w:sz w:val="24"/>
          <w:szCs w:val="24"/>
        </w:rPr>
        <w:t xml:space="preserve">in nature </w:t>
      </w:r>
      <w:r>
        <w:rPr>
          <w:rFonts w:ascii="Times New Roman" w:hAnsi="Times New Roman" w:cs="Times New Roman"/>
          <w:sz w:val="24"/>
          <w:szCs w:val="24"/>
        </w:rPr>
        <w:t xml:space="preserve">that is associated with nausea and vomiting.  She states that on the first day she had two </w:t>
      </w:r>
      <w:r w:rsidR="004471A2">
        <w:rPr>
          <w:rFonts w:ascii="Times New Roman" w:hAnsi="Times New Roman" w:cs="Times New Roman"/>
          <w:sz w:val="24"/>
          <w:szCs w:val="24"/>
        </w:rPr>
        <w:t>episodes of emesis</w:t>
      </w:r>
      <w:r>
        <w:rPr>
          <w:rFonts w:ascii="Times New Roman" w:hAnsi="Times New Roman" w:cs="Times New Roman"/>
          <w:sz w:val="24"/>
          <w:szCs w:val="24"/>
        </w:rPr>
        <w:t xml:space="preserve"> with the nausea, but since then it is only been dry heaves.  She states that she has a history of a hiatal hernia that was diagnosed this past June</w:t>
      </w:r>
      <w:r w:rsidR="004471A2">
        <w:rPr>
          <w:rFonts w:ascii="Times New Roman" w:hAnsi="Times New Roman" w:cs="Times New Roman"/>
          <w:sz w:val="24"/>
          <w:szCs w:val="24"/>
        </w:rPr>
        <w:t>,</w:t>
      </w:r>
      <w:r>
        <w:rPr>
          <w:rFonts w:ascii="Times New Roman" w:hAnsi="Times New Roman" w:cs="Times New Roman"/>
          <w:sz w:val="24"/>
          <w:szCs w:val="24"/>
        </w:rPr>
        <w:t xml:space="preserve"> and </w:t>
      </w:r>
      <w:r w:rsidR="004471A2">
        <w:rPr>
          <w:rFonts w:ascii="Times New Roman" w:hAnsi="Times New Roman" w:cs="Times New Roman"/>
          <w:sz w:val="24"/>
          <w:szCs w:val="24"/>
        </w:rPr>
        <w:t xml:space="preserve">she </w:t>
      </w:r>
      <w:r>
        <w:rPr>
          <w:rFonts w:ascii="Times New Roman" w:hAnsi="Times New Roman" w:cs="Times New Roman"/>
          <w:sz w:val="24"/>
          <w:szCs w:val="24"/>
        </w:rPr>
        <w:t xml:space="preserve">is currently being treated for GERD.  Patient complains of an increase in the pain with eating, and that “belching” is helpful with relieving the pain.  She has been taking Protonix </w:t>
      </w:r>
      <w:r w:rsidR="0081040B">
        <w:rPr>
          <w:rFonts w:ascii="Times New Roman" w:hAnsi="Times New Roman" w:cs="Times New Roman"/>
          <w:sz w:val="24"/>
          <w:szCs w:val="24"/>
        </w:rPr>
        <w:t xml:space="preserve">that was prescribed by her family physician when she was diagnosed with a hiatal hernia in June.  She is unsure if the medication has helped because she still gets intermittent upper abdominal pain from time to time since starting the medication.  The pain that has occurred over the last three days is somewhat different in nature as described by the </w:t>
      </w:r>
      <w:r w:rsidR="00B5047E">
        <w:rPr>
          <w:rFonts w:ascii="Times New Roman" w:hAnsi="Times New Roman" w:cs="Times New Roman"/>
          <w:sz w:val="24"/>
          <w:szCs w:val="24"/>
        </w:rPr>
        <w:t xml:space="preserve">patient; this was a cause of concern and her </w:t>
      </w:r>
      <w:r w:rsidR="0081040B">
        <w:rPr>
          <w:rFonts w:ascii="Times New Roman" w:hAnsi="Times New Roman" w:cs="Times New Roman"/>
          <w:sz w:val="24"/>
          <w:szCs w:val="24"/>
        </w:rPr>
        <w:t>reasoning for being seen in the emergency department.  She denies having any abdominal tenderness, fevers, diarrhea, constipation, urinary burning, frequency, or urgency.  She currently rates the pain at a 1/10.</w:t>
      </w:r>
      <w:r w:rsidR="00F730DC">
        <w:rPr>
          <w:rFonts w:ascii="Times New Roman" w:hAnsi="Times New Roman" w:cs="Times New Roman"/>
          <w:sz w:val="24"/>
          <w:szCs w:val="24"/>
        </w:rPr>
        <w:t xml:space="preserve">  Urine samples </w:t>
      </w:r>
      <w:r w:rsidR="004471A2">
        <w:rPr>
          <w:rFonts w:ascii="Times New Roman" w:hAnsi="Times New Roman" w:cs="Times New Roman"/>
          <w:sz w:val="24"/>
          <w:szCs w:val="24"/>
        </w:rPr>
        <w:t xml:space="preserve">were </w:t>
      </w:r>
      <w:r w:rsidR="00F730DC">
        <w:rPr>
          <w:rFonts w:ascii="Times New Roman" w:hAnsi="Times New Roman" w:cs="Times New Roman"/>
          <w:sz w:val="24"/>
          <w:szCs w:val="24"/>
        </w:rPr>
        <w:t>collected and sent to the lab for urinalysis</w:t>
      </w:r>
      <w:r w:rsidR="004471A2">
        <w:rPr>
          <w:rFonts w:ascii="Times New Roman" w:hAnsi="Times New Roman" w:cs="Times New Roman"/>
          <w:sz w:val="24"/>
          <w:szCs w:val="24"/>
        </w:rPr>
        <w:t>, urine culture,</w:t>
      </w:r>
      <w:r w:rsidR="00F730DC">
        <w:rPr>
          <w:rFonts w:ascii="Times New Roman" w:hAnsi="Times New Roman" w:cs="Times New Roman"/>
          <w:sz w:val="24"/>
          <w:szCs w:val="24"/>
        </w:rPr>
        <w:t xml:space="preserve"> and microscopic evaluation</w:t>
      </w:r>
      <w:r w:rsidR="00B5047E">
        <w:rPr>
          <w:rFonts w:ascii="Times New Roman" w:hAnsi="Times New Roman" w:cs="Times New Roman"/>
          <w:sz w:val="24"/>
          <w:szCs w:val="24"/>
        </w:rPr>
        <w:t xml:space="preserve"> (see table 2)</w:t>
      </w:r>
      <w:r w:rsidR="004471A2">
        <w:rPr>
          <w:rFonts w:ascii="Times New Roman" w:hAnsi="Times New Roman" w:cs="Times New Roman"/>
          <w:sz w:val="24"/>
          <w:szCs w:val="24"/>
        </w:rPr>
        <w:t>.</w:t>
      </w:r>
      <w:r w:rsidR="00941ADB">
        <w:rPr>
          <w:rFonts w:ascii="Times New Roman" w:hAnsi="Times New Roman" w:cs="Times New Roman"/>
          <w:sz w:val="24"/>
          <w:szCs w:val="24"/>
        </w:rPr>
        <w:t xml:space="preserve">  </w:t>
      </w:r>
      <w:r w:rsidR="00F730DC">
        <w:rPr>
          <w:rFonts w:ascii="Times New Roman" w:hAnsi="Times New Roman" w:cs="Times New Roman"/>
          <w:sz w:val="24"/>
          <w:szCs w:val="24"/>
        </w:rPr>
        <w:t xml:space="preserve">An IV was started and blood was drawn and sent to the lab for a complete blood count with differential (CBC), coagulation studies, basic metabolic panel (BMP), creatinine kinase, troponin I, hepatic </w:t>
      </w:r>
      <w:r w:rsidR="00F730DC">
        <w:rPr>
          <w:rFonts w:ascii="Times New Roman" w:hAnsi="Times New Roman" w:cs="Times New Roman"/>
          <w:sz w:val="24"/>
          <w:szCs w:val="24"/>
        </w:rPr>
        <w:lastRenderedPageBreak/>
        <w:t>function panel, and lipase (see table 1).  A computed tomography (CT)</w:t>
      </w:r>
      <w:r w:rsidR="00B5047E">
        <w:rPr>
          <w:rFonts w:ascii="Times New Roman" w:hAnsi="Times New Roman" w:cs="Times New Roman"/>
          <w:sz w:val="24"/>
          <w:szCs w:val="24"/>
        </w:rPr>
        <w:t xml:space="preserve"> of </w:t>
      </w:r>
      <w:r w:rsidR="00F730DC">
        <w:rPr>
          <w:rFonts w:ascii="Times New Roman" w:hAnsi="Times New Roman" w:cs="Times New Roman"/>
          <w:sz w:val="24"/>
          <w:szCs w:val="24"/>
        </w:rPr>
        <w:t>the abdomen with oral and IV contrast was ordered.</w:t>
      </w:r>
      <w:r w:rsidR="00220011">
        <w:rPr>
          <w:rFonts w:ascii="Times New Roman" w:hAnsi="Times New Roman" w:cs="Times New Roman"/>
          <w:sz w:val="24"/>
          <w:szCs w:val="24"/>
        </w:rPr>
        <w:t xml:space="preserve">  An electrocardiogram was also completed that showed normal sinus rhythm with no acute changes.</w:t>
      </w:r>
    </w:p>
    <w:p w:rsidR="00F730DC" w:rsidRDefault="003C00DF" w:rsidP="0081040B">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 History</w:t>
      </w:r>
    </w:p>
    <w:p w:rsidR="00F730DC" w:rsidRDefault="00F730DC" w:rsidP="0081040B">
      <w:pPr>
        <w:spacing w:line="480" w:lineRule="auto"/>
        <w:contextualSpacing/>
        <w:rPr>
          <w:rFonts w:ascii="Times New Roman" w:hAnsi="Times New Roman" w:cs="Times New Roman"/>
          <w:sz w:val="24"/>
          <w:szCs w:val="24"/>
        </w:rPr>
      </w:pPr>
      <w:r>
        <w:rPr>
          <w:rFonts w:ascii="Times New Roman" w:hAnsi="Times New Roman" w:cs="Times New Roman"/>
          <w:sz w:val="24"/>
          <w:szCs w:val="24"/>
        </w:rPr>
        <w:t>1.  Unspecified essential hypertension</w:t>
      </w:r>
    </w:p>
    <w:p w:rsidR="00F730DC" w:rsidRDefault="00F730DC" w:rsidP="0081040B">
      <w:pPr>
        <w:spacing w:line="480" w:lineRule="auto"/>
        <w:contextualSpacing/>
        <w:rPr>
          <w:rFonts w:ascii="Times New Roman" w:hAnsi="Times New Roman" w:cs="Times New Roman"/>
          <w:sz w:val="24"/>
          <w:szCs w:val="24"/>
        </w:rPr>
      </w:pPr>
      <w:r>
        <w:rPr>
          <w:rFonts w:ascii="Times New Roman" w:hAnsi="Times New Roman" w:cs="Times New Roman"/>
          <w:sz w:val="24"/>
          <w:szCs w:val="24"/>
        </w:rPr>
        <w:t>2.  Dyslipidemia</w:t>
      </w:r>
    </w:p>
    <w:p w:rsidR="00F730DC" w:rsidRDefault="00F730DC" w:rsidP="0081040B">
      <w:pPr>
        <w:spacing w:line="480" w:lineRule="auto"/>
        <w:contextualSpacing/>
        <w:rPr>
          <w:rFonts w:ascii="Times New Roman" w:hAnsi="Times New Roman" w:cs="Times New Roman"/>
          <w:sz w:val="24"/>
          <w:szCs w:val="24"/>
        </w:rPr>
      </w:pPr>
      <w:r>
        <w:rPr>
          <w:rFonts w:ascii="Times New Roman" w:hAnsi="Times New Roman" w:cs="Times New Roman"/>
          <w:sz w:val="24"/>
          <w:szCs w:val="24"/>
        </w:rPr>
        <w:t>3.  Ocular muscle spasms</w:t>
      </w:r>
    </w:p>
    <w:p w:rsidR="00F730DC" w:rsidRDefault="00F730DC" w:rsidP="0081040B">
      <w:pPr>
        <w:spacing w:line="480" w:lineRule="auto"/>
        <w:contextualSpacing/>
        <w:rPr>
          <w:rFonts w:ascii="Times New Roman" w:hAnsi="Times New Roman" w:cs="Times New Roman"/>
          <w:sz w:val="24"/>
          <w:szCs w:val="24"/>
        </w:rPr>
      </w:pPr>
      <w:r>
        <w:rPr>
          <w:rFonts w:ascii="Times New Roman" w:hAnsi="Times New Roman" w:cs="Times New Roman"/>
          <w:sz w:val="24"/>
          <w:szCs w:val="24"/>
        </w:rPr>
        <w:t>4.  Hypothyroidism</w:t>
      </w:r>
    </w:p>
    <w:p w:rsidR="003C00DF" w:rsidRPr="00BA0688" w:rsidRDefault="00F730DC" w:rsidP="0081040B">
      <w:pPr>
        <w:spacing w:line="480" w:lineRule="auto"/>
        <w:contextualSpacing/>
        <w:rPr>
          <w:rFonts w:ascii="Times New Roman" w:hAnsi="Times New Roman" w:cs="Times New Roman"/>
          <w:sz w:val="24"/>
          <w:szCs w:val="24"/>
        </w:rPr>
      </w:pPr>
      <w:r>
        <w:rPr>
          <w:rFonts w:ascii="Times New Roman" w:hAnsi="Times New Roman" w:cs="Times New Roman"/>
          <w:sz w:val="24"/>
          <w:szCs w:val="24"/>
        </w:rPr>
        <w:t>5.  Hiatal hernia</w:t>
      </w:r>
    </w:p>
    <w:p w:rsidR="003C00DF" w:rsidRPr="00F730DC" w:rsidRDefault="003C00DF" w:rsidP="003C00DF">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Surgical History</w:t>
      </w:r>
    </w:p>
    <w:p w:rsidR="00B15309" w:rsidRDefault="00F730DC" w:rsidP="003C00DF">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w:t>
      </w:r>
      <w:r w:rsidRPr="00F730DC">
        <w:rPr>
          <w:rFonts w:ascii="Times New Roman" w:hAnsi="Times New Roman" w:cs="Times New Roman"/>
          <w:sz w:val="24"/>
          <w:szCs w:val="24"/>
        </w:rPr>
        <w:t xml:space="preserve"> patient denies any past surgical history.</w:t>
      </w:r>
      <w:r w:rsidR="003C00DF" w:rsidRPr="00F730DC">
        <w:rPr>
          <w:rFonts w:ascii="Times New Roman" w:hAnsi="Times New Roman" w:cs="Times New Roman"/>
          <w:sz w:val="24"/>
          <w:szCs w:val="24"/>
        </w:rPr>
        <w:tab/>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Family History</w:t>
      </w:r>
    </w:p>
    <w:p w:rsidR="00F730DC" w:rsidRPr="00F730DC" w:rsidRDefault="00F730DC" w:rsidP="00F73602">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w:t>
      </w:r>
      <w:r w:rsidRPr="00F730DC">
        <w:rPr>
          <w:rFonts w:ascii="Times New Roman" w:hAnsi="Times New Roman" w:cs="Times New Roman"/>
          <w:sz w:val="24"/>
          <w:szCs w:val="24"/>
        </w:rPr>
        <w:t>patient states that her mother had type II diabetes, high blood pressure,</w:t>
      </w:r>
      <w:r>
        <w:rPr>
          <w:rFonts w:ascii="Times New Roman" w:hAnsi="Times New Roman" w:cs="Times New Roman"/>
          <w:sz w:val="24"/>
          <w:szCs w:val="24"/>
        </w:rPr>
        <w:t xml:space="preserve"> CVA’s</w:t>
      </w:r>
      <w:r w:rsidRPr="00F730DC">
        <w:rPr>
          <w:rFonts w:ascii="Times New Roman" w:hAnsi="Times New Roman" w:cs="Times New Roman"/>
          <w:sz w:val="24"/>
          <w:szCs w:val="24"/>
        </w:rPr>
        <w:t>,</w:t>
      </w:r>
      <w:r>
        <w:rPr>
          <w:rFonts w:ascii="Times New Roman" w:hAnsi="Times New Roman" w:cs="Times New Roman"/>
          <w:sz w:val="24"/>
          <w:szCs w:val="24"/>
        </w:rPr>
        <w:t xml:space="preserve"> and heart failure.  Her paternal grandfather also had type II diabetes.  Her brother has </w:t>
      </w:r>
      <w:r w:rsidR="00F73602">
        <w:rPr>
          <w:rFonts w:ascii="Times New Roman" w:hAnsi="Times New Roman" w:cs="Times New Roman"/>
          <w:sz w:val="24"/>
          <w:szCs w:val="24"/>
        </w:rPr>
        <w:t>coronary artery disease that required a CABG procedure.  The same brother also had myocardial infarction at an older age, and hypertension.</w:t>
      </w:r>
    </w:p>
    <w:p w:rsidR="00FA6A8E" w:rsidRPr="00F73602"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Personal and Social History</w:t>
      </w:r>
    </w:p>
    <w:p w:rsidR="007C3095" w:rsidRDefault="00FA6A8E"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73602">
        <w:rPr>
          <w:rFonts w:ascii="Times New Roman" w:hAnsi="Times New Roman" w:cs="Times New Roman"/>
          <w:sz w:val="24"/>
          <w:szCs w:val="24"/>
        </w:rPr>
        <w:t>The patient states that she is a former smoker that has quit well over 20 years ago</w:t>
      </w:r>
      <w:r w:rsidR="00664913">
        <w:rPr>
          <w:rFonts w:ascii="Times New Roman" w:hAnsi="Times New Roman" w:cs="Times New Roman"/>
          <w:sz w:val="24"/>
          <w:szCs w:val="24"/>
        </w:rPr>
        <w:t>.</w:t>
      </w:r>
      <w:r w:rsidR="00F73602">
        <w:rPr>
          <w:rFonts w:ascii="Times New Roman" w:hAnsi="Times New Roman" w:cs="Times New Roman"/>
          <w:sz w:val="24"/>
          <w:szCs w:val="24"/>
        </w:rPr>
        <w:t xml:space="preserve">  She denies any alcohol use or illicit drug use.  </w:t>
      </w:r>
      <w:r w:rsidR="00157D9F">
        <w:rPr>
          <w:rFonts w:ascii="Times New Roman" w:hAnsi="Times New Roman" w:cs="Times New Roman"/>
          <w:sz w:val="24"/>
          <w:szCs w:val="24"/>
        </w:rPr>
        <w:t>No recent sick contacts that she can recall</w:t>
      </w:r>
      <w:r>
        <w:rPr>
          <w:rFonts w:ascii="Times New Roman" w:hAnsi="Times New Roman" w:cs="Times New Roman"/>
          <w:sz w:val="24"/>
          <w:szCs w:val="24"/>
        </w:rPr>
        <w:t>.</w:t>
      </w:r>
      <w:r w:rsidR="00157D9F">
        <w:rPr>
          <w:rFonts w:ascii="Times New Roman" w:hAnsi="Times New Roman" w:cs="Times New Roman"/>
          <w:sz w:val="24"/>
          <w:szCs w:val="24"/>
        </w:rPr>
        <w:t xml:space="preserve">  There are no </w:t>
      </w:r>
      <w:r>
        <w:rPr>
          <w:rFonts w:ascii="Times New Roman" w:hAnsi="Times New Roman" w:cs="Times New Roman"/>
          <w:sz w:val="24"/>
          <w:szCs w:val="24"/>
        </w:rPr>
        <w:t xml:space="preserve">pets in the home and no recent exposure to mold or environmental hazards that she knows of. </w:t>
      </w:r>
    </w:p>
    <w:p w:rsidR="00157D9F" w:rsidRDefault="00F73602"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She is currently married and has three children that are alive and well.  She has a good social network and family support.</w:t>
      </w:r>
    </w:p>
    <w:p w:rsidR="004471A2" w:rsidRDefault="004471A2" w:rsidP="003C00DF">
      <w:pPr>
        <w:spacing w:line="480" w:lineRule="auto"/>
        <w:contextualSpacing/>
        <w:rPr>
          <w:rFonts w:ascii="Times New Roman" w:hAnsi="Times New Roman" w:cs="Times New Roman"/>
          <w:sz w:val="24"/>
          <w:szCs w:val="24"/>
        </w:rPr>
      </w:pP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Immunizations</w:t>
      </w:r>
    </w:p>
    <w:p w:rsidR="007D5580" w:rsidRDefault="00664913"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Tetanus is up to date</w:t>
      </w:r>
      <w:r w:rsidR="003C00DF">
        <w:rPr>
          <w:rFonts w:ascii="Times New Roman" w:hAnsi="Times New Roman" w:cs="Times New Roman"/>
          <w:sz w:val="24"/>
          <w:szCs w:val="24"/>
        </w:rPr>
        <w:t>.</w:t>
      </w:r>
      <w:r>
        <w:rPr>
          <w:rFonts w:ascii="Times New Roman" w:hAnsi="Times New Roman" w:cs="Times New Roman"/>
          <w:sz w:val="24"/>
          <w:szCs w:val="24"/>
        </w:rPr>
        <w:t xml:space="preserve">  </w:t>
      </w:r>
      <w:r w:rsidR="00F73602">
        <w:rPr>
          <w:rFonts w:ascii="Times New Roman" w:hAnsi="Times New Roman" w:cs="Times New Roman"/>
          <w:sz w:val="24"/>
          <w:szCs w:val="24"/>
        </w:rPr>
        <w:t>She has received the flu shot yearly but has not received it yet this year.  She has received the pneumococcal vaccine by her primary care physician although the patient cannot state at what age.</w:t>
      </w:r>
    </w:p>
    <w:p w:rsidR="003C00DF" w:rsidRPr="007D5580" w:rsidRDefault="003C00DF" w:rsidP="003C00DF">
      <w:pPr>
        <w:spacing w:line="480" w:lineRule="auto"/>
        <w:contextualSpacing/>
        <w:rPr>
          <w:rFonts w:ascii="Times New Roman" w:hAnsi="Times New Roman" w:cs="Times New Roman"/>
          <w:sz w:val="24"/>
          <w:szCs w:val="24"/>
        </w:rPr>
      </w:pPr>
      <w:r w:rsidRPr="00424A3F">
        <w:rPr>
          <w:rFonts w:ascii="Times New Roman" w:hAnsi="Times New Roman" w:cs="Times New Roman"/>
          <w:b/>
          <w:sz w:val="24"/>
          <w:szCs w:val="24"/>
        </w:rPr>
        <w:t>Last Examination Date</w:t>
      </w:r>
    </w:p>
    <w:p w:rsidR="003C00DF" w:rsidRPr="00424A3F" w:rsidRDefault="003C00DF"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73602">
        <w:rPr>
          <w:rFonts w:ascii="Times New Roman" w:hAnsi="Times New Roman" w:cs="Times New Roman"/>
          <w:sz w:val="24"/>
          <w:szCs w:val="24"/>
        </w:rPr>
        <w:t>The last physical examination was in June when she was diagnosed with a hiatal hernia.  Patient states that she has routine follow-up and visits with her physician every 6 to 12 months.</w:t>
      </w:r>
      <w:r w:rsidR="00220011">
        <w:rPr>
          <w:rFonts w:ascii="Times New Roman" w:hAnsi="Times New Roman" w:cs="Times New Roman"/>
          <w:sz w:val="24"/>
          <w:szCs w:val="24"/>
        </w:rPr>
        <w:t xml:space="preserve">  She also reports having a full cardiac workup that included a treadmill stress test at the beginning of the summer.  The cardiac workup, including the treadmill stress test was negative for any acute findings.</w:t>
      </w: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Allergies</w:t>
      </w:r>
    </w:p>
    <w:p w:rsidR="00F73602" w:rsidRPr="00F73602" w:rsidRDefault="00F73602" w:rsidP="003C00DF">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w:t>
      </w:r>
      <w:r w:rsidRPr="00F73602">
        <w:rPr>
          <w:rFonts w:ascii="Times New Roman" w:hAnsi="Times New Roman" w:cs="Times New Roman"/>
          <w:sz w:val="24"/>
          <w:szCs w:val="24"/>
        </w:rPr>
        <w:t xml:space="preserve"> patient denies having any known allergies.</w:t>
      </w:r>
    </w:p>
    <w:p w:rsidR="00F73602"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Medications</w:t>
      </w:r>
    </w:p>
    <w:p w:rsidR="00157D9F" w:rsidRDefault="00F73602" w:rsidP="003C00DF">
      <w:pPr>
        <w:spacing w:line="480" w:lineRule="auto"/>
        <w:contextualSpacing/>
        <w:rPr>
          <w:rFonts w:ascii="Times New Roman" w:hAnsi="Times New Roman" w:cs="Times New Roman"/>
          <w:sz w:val="24"/>
          <w:szCs w:val="24"/>
        </w:rPr>
      </w:pPr>
      <w:r w:rsidRPr="00F73602">
        <w:rPr>
          <w:rFonts w:ascii="Times New Roman" w:hAnsi="Times New Roman" w:cs="Times New Roman"/>
          <w:sz w:val="24"/>
          <w:szCs w:val="24"/>
        </w:rPr>
        <w:t>1</w:t>
      </w:r>
      <w:r>
        <w:rPr>
          <w:rFonts w:ascii="Times New Roman" w:hAnsi="Times New Roman" w:cs="Times New Roman"/>
          <w:sz w:val="24"/>
          <w:szCs w:val="24"/>
        </w:rPr>
        <w:t>.  L</w:t>
      </w:r>
      <w:r w:rsidRPr="00F73602">
        <w:rPr>
          <w:rFonts w:ascii="Times New Roman" w:hAnsi="Times New Roman" w:cs="Times New Roman"/>
          <w:sz w:val="24"/>
          <w:szCs w:val="24"/>
        </w:rPr>
        <w:t xml:space="preserve">evothyroxine 75 </w:t>
      </w:r>
      <w:r w:rsidR="00157D9F">
        <w:rPr>
          <w:rFonts w:ascii="Times New Roman" w:hAnsi="Times New Roman" w:cs="Times New Roman"/>
          <w:sz w:val="24"/>
          <w:szCs w:val="24"/>
        </w:rPr>
        <w:t>MCG once daily</w:t>
      </w:r>
    </w:p>
    <w:p w:rsidR="00157D9F" w:rsidRDefault="00157D9F"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2.  Crestor 5 mg once daily</w:t>
      </w:r>
    </w:p>
    <w:p w:rsidR="00157D9F" w:rsidRDefault="00157D9F"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3.  Verapamil 120 mg twice a day</w:t>
      </w:r>
    </w:p>
    <w:p w:rsidR="00157D9F" w:rsidRDefault="00157D9F"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4.  Proton</w:t>
      </w:r>
      <w:r w:rsidR="007678AE">
        <w:rPr>
          <w:rFonts w:ascii="Times New Roman" w:hAnsi="Times New Roman" w:cs="Times New Roman"/>
          <w:sz w:val="24"/>
          <w:szCs w:val="24"/>
        </w:rPr>
        <w:t>ix</w:t>
      </w:r>
      <w:r>
        <w:rPr>
          <w:rFonts w:ascii="Times New Roman" w:hAnsi="Times New Roman" w:cs="Times New Roman"/>
          <w:sz w:val="24"/>
          <w:szCs w:val="24"/>
        </w:rPr>
        <w:t xml:space="preserve"> 40 mg once daily</w:t>
      </w:r>
    </w:p>
    <w:p w:rsidR="00157D9F" w:rsidRDefault="00157D9F"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5.  Omega-3 fatty acids 1000 mg once daily</w:t>
      </w:r>
    </w:p>
    <w:p w:rsidR="00157D9F" w:rsidRDefault="00157D9F"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6.  Aspirin 81 mg once daily</w:t>
      </w:r>
    </w:p>
    <w:p w:rsidR="00157D9F" w:rsidRDefault="00157D9F"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7.  Vitamin E 100 units twice a day</w:t>
      </w:r>
    </w:p>
    <w:p w:rsidR="00157D9F" w:rsidRDefault="00157D9F"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8.  Vitamin D tablets unknown dose once daily</w:t>
      </w:r>
    </w:p>
    <w:p w:rsidR="003C00DF" w:rsidRDefault="00157D9F"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9.  Xanax 0.5 mg once daily (for ocular muscle spasms)</w:t>
      </w:r>
    </w:p>
    <w:p w:rsidR="004F6BDB" w:rsidRDefault="004F6BDB" w:rsidP="003C00DF">
      <w:pPr>
        <w:spacing w:line="480" w:lineRule="auto"/>
        <w:contextualSpacing/>
        <w:rPr>
          <w:rFonts w:ascii="Times New Roman" w:hAnsi="Times New Roman" w:cs="Times New Roman"/>
          <w:b/>
          <w:sz w:val="24"/>
          <w:szCs w:val="24"/>
        </w:rPr>
      </w:pP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Review of Systems</w:t>
      </w:r>
    </w:p>
    <w:p w:rsidR="003C00DF" w:rsidRDefault="00A449C3"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General: </w:t>
      </w:r>
      <w:r>
        <w:rPr>
          <w:rFonts w:ascii="Times New Roman" w:hAnsi="Times New Roman" w:cs="Times New Roman"/>
          <w:sz w:val="24"/>
          <w:szCs w:val="24"/>
        </w:rPr>
        <w:tab/>
      </w:r>
      <w:r w:rsidR="003C00DF">
        <w:rPr>
          <w:rFonts w:ascii="Times New Roman" w:hAnsi="Times New Roman" w:cs="Times New Roman"/>
          <w:sz w:val="24"/>
          <w:szCs w:val="24"/>
        </w:rPr>
        <w:t>Denies any recent weight loss</w:t>
      </w:r>
      <w:r w:rsidR="00157D9F">
        <w:rPr>
          <w:rFonts w:ascii="Times New Roman" w:hAnsi="Times New Roman" w:cs="Times New Roman"/>
          <w:sz w:val="24"/>
          <w:szCs w:val="24"/>
        </w:rPr>
        <w:t>, fever,</w:t>
      </w:r>
      <w:r w:rsidR="003C00DF">
        <w:rPr>
          <w:rFonts w:ascii="Times New Roman" w:hAnsi="Times New Roman" w:cs="Times New Roman"/>
          <w:sz w:val="24"/>
          <w:szCs w:val="24"/>
        </w:rPr>
        <w:t xml:space="preserve"> or chills.  </w:t>
      </w:r>
    </w:p>
    <w:p w:rsidR="003C00DF" w:rsidRDefault="003C00DF" w:rsidP="003C00DF">
      <w:pPr>
        <w:spacing w:line="480" w:lineRule="auto"/>
        <w:contextualSpacing/>
        <w:rPr>
          <w:rFonts w:ascii="Times New Roman" w:hAnsi="Times New Roman" w:cs="Times New Roman"/>
          <w:sz w:val="24"/>
          <w:szCs w:val="24"/>
        </w:rPr>
      </w:pPr>
      <w:r>
        <w:rPr>
          <w:rFonts w:ascii="Times New Roman" w:hAnsi="Times New Roman" w:cs="Times New Roman"/>
          <w:sz w:val="24"/>
          <w:szCs w:val="24"/>
        </w:rPr>
        <w:t>Skin:</w:t>
      </w:r>
      <w:r>
        <w:rPr>
          <w:rFonts w:ascii="Times New Roman" w:hAnsi="Times New Roman" w:cs="Times New Roman"/>
          <w:sz w:val="24"/>
          <w:szCs w:val="24"/>
        </w:rPr>
        <w:tab/>
        <w:t xml:space="preserve">  </w:t>
      </w:r>
      <w:r>
        <w:rPr>
          <w:rFonts w:ascii="Times New Roman" w:hAnsi="Times New Roman" w:cs="Times New Roman"/>
          <w:sz w:val="24"/>
          <w:szCs w:val="24"/>
        </w:rPr>
        <w:tab/>
        <w:t>Denies any rashes, lesions, lumps, sores, or changes in skin condition.</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HEENT:</w:t>
      </w:r>
      <w:r>
        <w:rPr>
          <w:rFonts w:ascii="Times New Roman" w:hAnsi="Times New Roman" w:cs="Times New Roman"/>
          <w:sz w:val="24"/>
          <w:szCs w:val="24"/>
        </w:rPr>
        <w:tab/>
      </w:r>
      <w:r>
        <w:rPr>
          <w:rFonts w:ascii="Times New Roman" w:hAnsi="Times New Roman" w:cs="Times New Roman"/>
          <w:i/>
          <w:sz w:val="24"/>
          <w:szCs w:val="24"/>
        </w:rPr>
        <w:t>Head:</w:t>
      </w:r>
      <w:r>
        <w:rPr>
          <w:rFonts w:ascii="Times New Roman" w:hAnsi="Times New Roman" w:cs="Times New Roman"/>
          <w:sz w:val="24"/>
          <w:szCs w:val="24"/>
        </w:rPr>
        <w:t xml:space="preserve"> </w:t>
      </w:r>
      <w:r w:rsidR="00B12B49">
        <w:rPr>
          <w:rFonts w:ascii="Times New Roman" w:hAnsi="Times New Roman" w:cs="Times New Roman"/>
          <w:sz w:val="24"/>
          <w:szCs w:val="24"/>
        </w:rPr>
        <w:t>Sh</w:t>
      </w:r>
      <w:r>
        <w:rPr>
          <w:rFonts w:ascii="Times New Roman" w:hAnsi="Times New Roman" w:cs="Times New Roman"/>
          <w:sz w:val="24"/>
          <w:szCs w:val="24"/>
        </w:rPr>
        <w:t xml:space="preserve">e denies dizziness, lightheadedness, </w:t>
      </w:r>
      <w:r w:rsidR="00B12B49">
        <w:rPr>
          <w:rFonts w:ascii="Times New Roman" w:hAnsi="Times New Roman" w:cs="Times New Roman"/>
          <w:sz w:val="24"/>
          <w:szCs w:val="24"/>
        </w:rPr>
        <w:t xml:space="preserve">headaches, </w:t>
      </w:r>
      <w:r>
        <w:rPr>
          <w:rFonts w:ascii="Times New Roman" w:hAnsi="Times New Roman" w:cs="Times New Roman"/>
          <w:sz w:val="24"/>
          <w:szCs w:val="24"/>
        </w:rPr>
        <w:t xml:space="preserve">and any head trauma. </w:t>
      </w:r>
      <w:r>
        <w:rPr>
          <w:rFonts w:ascii="Times New Roman" w:hAnsi="Times New Roman" w:cs="Times New Roman"/>
          <w:i/>
          <w:sz w:val="24"/>
          <w:szCs w:val="24"/>
        </w:rPr>
        <w:t>Eyes:</w:t>
      </w:r>
      <w:r>
        <w:rPr>
          <w:rFonts w:ascii="Times New Roman" w:hAnsi="Times New Roman" w:cs="Times New Roman"/>
          <w:sz w:val="24"/>
          <w:szCs w:val="24"/>
        </w:rPr>
        <w:t xml:space="preserve"> Denies any redness, excessive tearing, </w:t>
      </w:r>
      <w:r w:rsidR="00B12B49">
        <w:rPr>
          <w:rFonts w:ascii="Times New Roman" w:hAnsi="Times New Roman" w:cs="Times New Roman"/>
          <w:sz w:val="24"/>
          <w:szCs w:val="24"/>
        </w:rPr>
        <w:t>or visual changes.</w:t>
      </w:r>
      <w:r w:rsidR="00157D9F">
        <w:rPr>
          <w:rFonts w:ascii="Times New Roman" w:hAnsi="Times New Roman" w:cs="Times New Roman"/>
          <w:sz w:val="24"/>
          <w:szCs w:val="24"/>
        </w:rPr>
        <w:t xml:space="preserve">  She wears glasses for reading only</w:t>
      </w:r>
      <w:r w:rsidR="00B12B49">
        <w:rPr>
          <w:rFonts w:ascii="Times New Roman" w:hAnsi="Times New Roman" w:cs="Times New Roman"/>
          <w:sz w:val="24"/>
          <w:szCs w:val="24"/>
        </w:rPr>
        <w:t xml:space="preserve">. </w:t>
      </w:r>
      <w:r>
        <w:rPr>
          <w:rFonts w:ascii="Times New Roman" w:hAnsi="Times New Roman" w:cs="Times New Roman"/>
          <w:i/>
          <w:sz w:val="24"/>
          <w:szCs w:val="24"/>
        </w:rPr>
        <w:t>Ears:</w:t>
      </w:r>
      <w:r>
        <w:rPr>
          <w:rFonts w:ascii="Times New Roman" w:hAnsi="Times New Roman" w:cs="Times New Roman"/>
          <w:sz w:val="24"/>
          <w:szCs w:val="24"/>
        </w:rPr>
        <w:t xml:space="preserve"> Denies tinnitus, vertigo, earaches, discharge, and hearing loss. </w:t>
      </w:r>
      <w:r>
        <w:rPr>
          <w:rFonts w:ascii="Times New Roman" w:hAnsi="Times New Roman" w:cs="Times New Roman"/>
          <w:i/>
          <w:sz w:val="24"/>
          <w:szCs w:val="24"/>
        </w:rPr>
        <w:t xml:space="preserve">Nose/sinuses: </w:t>
      </w:r>
      <w:r>
        <w:rPr>
          <w:rFonts w:ascii="Times New Roman" w:hAnsi="Times New Roman" w:cs="Times New Roman"/>
          <w:sz w:val="24"/>
          <w:szCs w:val="24"/>
        </w:rPr>
        <w:t xml:space="preserve">Denies drainage, bleeding, stuffiness, congestion, or sinus problems. </w:t>
      </w:r>
      <w:r>
        <w:rPr>
          <w:rFonts w:ascii="Times New Roman" w:hAnsi="Times New Roman" w:cs="Times New Roman"/>
          <w:i/>
          <w:sz w:val="24"/>
          <w:szCs w:val="24"/>
        </w:rPr>
        <w:t>Throat/mouth:</w:t>
      </w:r>
      <w:r>
        <w:rPr>
          <w:rFonts w:ascii="Times New Roman" w:hAnsi="Times New Roman" w:cs="Times New Roman"/>
          <w:sz w:val="24"/>
          <w:szCs w:val="24"/>
        </w:rPr>
        <w:t xml:space="preserve"> </w:t>
      </w:r>
      <w:r w:rsidR="00B12B49">
        <w:rPr>
          <w:rFonts w:ascii="Times New Roman" w:hAnsi="Times New Roman" w:cs="Times New Roman"/>
          <w:sz w:val="24"/>
          <w:szCs w:val="24"/>
        </w:rPr>
        <w:t>Denies any sore throats, lesions or other problems.</w:t>
      </w:r>
      <w:r>
        <w:rPr>
          <w:rFonts w:ascii="Times New Roman" w:hAnsi="Times New Roman" w:cs="Times New Roman"/>
          <w:sz w:val="24"/>
          <w:szCs w:val="24"/>
        </w:rPr>
        <w:t xml:space="preserve">  </w:t>
      </w:r>
      <w:r w:rsidR="00B12B49">
        <w:rPr>
          <w:rFonts w:ascii="Times New Roman" w:hAnsi="Times New Roman" w:cs="Times New Roman"/>
          <w:sz w:val="24"/>
          <w:szCs w:val="24"/>
        </w:rPr>
        <w:t>She</w:t>
      </w:r>
      <w:r>
        <w:rPr>
          <w:rFonts w:ascii="Times New Roman" w:hAnsi="Times New Roman" w:cs="Times New Roman"/>
          <w:sz w:val="24"/>
          <w:szCs w:val="24"/>
        </w:rPr>
        <w:t xml:space="preserve"> has routine dental check-ups with a dentist approximately every six months.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Neck:</w:t>
      </w:r>
      <w:r>
        <w:rPr>
          <w:rFonts w:ascii="Times New Roman" w:hAnsi="Times New Roman" w:cs="Times New Roman"/>
          <w:sz w:val="24"/>
          <w:szCs w:val="24"/>
        </w:rPr>
        <w:tab/>
        <w:t>Denies stiffness, soreness, pain, lumps, or masses in the neck.</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Respiratory:</w:t>
      </w:r>
      <w:r>
        <w:rPr>
          <w:rFonts w:ascii="Times New Roman" w:hAnsi="Times New Roman" w:cs="Times New Roman"/>
          <w:sz w:val="24"/>
          <w:szCs w:val="24"/>
        </w:rPr>
        <w:tab/>
        <w:t xml:space="preserve">Denies cough, </w:t>
      </w:r>
      <w:r w:rsidR="005A4B0D">
        <w:rPr>
          <w:rFonts w:ascii="Times New Roman" w:hAnsi="Times New Roman" w:cs="Times New Roman"/>
          <w:sz w:val="24"/>
          <w:szCs w:val="24"/>
        </w:rPr>
        <w:t xml:space="preserve">shortness of breath, </w:t>
      </w:r>
      <w:r>
        <w:rPr>
          <w:rFonts w:ascii="Times New Roman" w:hAnsi="Times New Roman" w:cs="Times New Roman"/>
          <w:sz w:val="24"/>
          <w:szCs w:val="24"/>
        </w:rPr>
        <w:t>hemoptysis, or wheezing.</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CV:</w:t>
      </w:r>
      <w:r>
        <w:rPr>
          <w:rFonts w:ascii="Times New Roman" w:hAnsi="Times New Roman" w:cs="Times New Roman"/>
          <w:sz w:val="24"/>
          <w:szCs w:val="24"/>
        </w:rPr>
        <w:tab/>
      </w:r>
      <w:r w:rsidR="005A4B0D">
        <w:rPr>
          <w:rFonts w:ascii="Times New Roman" w:hAnsi="Times New Roman" w:cs="Times New Roman"/>
          <w:sz w:val="24"/>
          <w:szCs w:val="24"/>
        </w:rPr>
        <w:t>Denies chest pain, palpitations, or peripheral edema.</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GI:</w:t>
      </w:r>
      <w:r>
        <w:rPr>
          <w:rFonts w:ascii="Times New Roman" w:hAnsi="Times New Roman" w:cs="Times New Roman"/>
          <w:sz w:val="24"/>
          <w:szCs w:val="24"/>
        </w:rPr>
        <w:tab/>
      </w:r>
      <w:r w:rsidR="005A4B0D">
        <w:rPr>
          <w:rFonts w:ascii="Times New Roman" w:hAnsi="Times New Roman" w:cs="Times New Roman"/>
          <w:sz w:val="24"/>
          <w:szCs w:val="24"/>
        </w:rPr>
        <w:t xml:space="preserve">She denies problems swallowing.  She complains of nausea and vomiting intermittently with the upper abdominal pain.  She states that eating sometimes makes the pain worse but she does not have a loss of appetite.  </w:t>
      </w:r>
      <w:r>
        <w:rPr>
          <w:rFonts w:ascii="Times New Roman" w:hAnsi="Times New Roman" w:cs="Times New Roman"/>
          <w:sz w:val="24"/>
          <w:szCs w:val="24"/>
        </w:rPr>
        <w:t xml:space="preserve">Denies change in bowel movements or bowel habits, </w:t>
      </w:r>
      <w:r w:rsidR="009D1FD1">
        <w:rPr>
          <w:rFonts w:ascii="Times New Roman" w:hAnsi="Times New Roman" w:cs="Times New Roman"/>
          <w:sz w:val="24"/>
          <w:szCs w:val="24"/>
        </w:rPr>
        <w:t xml:space="preserve">no </w:t>
      </w:r>
      <w:r>
        <w:rPr>
          <w:rFonts w:ascii="Times New Roman" w:hAnsi="Times New Roman" w:cs="Times New Roman"/>
          <w:sz w:val="24"/>
          <w:szCs w:val="24"/>
        </w:rPr>
        <w:t xml:space="preserve">pain with defecation, rectal bleeding, or black and tarry stools.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GU:</w:t>
      </w:r>
      <w:r>
        <w:rPr>
          <w:rFonts w:ascii="Times New Roman" w:hAnsi="Times New Roman" w:cs="Times New Roman"/>
          <w:sz w:val="24"/>
          <w:szCs w:val="24"/>
        </w:rPr>
        <w:tab/>
        <w:t xml:space="preserve">Denies painful or burning urination, polyuria, urgency, or hematuria.  </w:t>
      </w:r>
    </w:p>
    <w:p w:rsidR="009D1FD1"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sz w:val="24"/>
          <w:szCs w:val="24"/>
        </w:rPr>
        <w:tab/>
      </w:r>
      <w:r w:rsidR="005A4B0D">
        <w:rPr>
          <w:rFonts w:ascii="Times New Roman" w:hAnsi="Times New Roman" w:cs="Times New Roman"/>
          <w:sz w:val="24"/>
          <w:szCs w:val="24"/>
        </w:rPr>
        <w:t xml:space="preserve">Denies back pain or other major joint injury, redness, or swelling.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Psychiatric: </w:t>
      </w:r>
      <w:r>
        <w:rPr>
          <w:rFonts w:ascii="Times New Roman" w:hAnsi="Times New Roman" w:cs="Times New Roman"/>
          <w:sz w:val="24"/>
          <w:szCs w:val="24"/>
        </w:rPr>
        <w:tab/>
        <w:t>Denies depression, mood changes, and suicidal or homicidal ideations.</w:t>
      </w:r>
    </w:p>
    <w:p w:rsidR="003C00DF" w:rsidRPr="009D1FD1" w:rsidRDefault="003C00DF" w:rsidP="009D1FD1">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Neurologic:</w:t>
      </w:r>
      <w:r>
        <w:rPr>
          <w:rFonts w:ascii="Times New Roman" w:hAnsi="Times New Roman" w:cs="Times New Roman"/>
          <w:sz w:val="24"/>
          <w:szCs w:val="24"/>
        </w:rPr>
        <w:tab/>
      </w:r>
      <w:r w:rsidR="009D1FD1">
        <w:rPr>
          <w:rFonts w:ascii="Times New Roman" w:hAnsi="Times New Roman" w:cs="Times New Roman"/>
          <w:sz w:val="24"/>
          <w:szCs w:val="24"/>
        </w:rPr>
        <w:t>She denies any changes in</w:t>
      </w:r>
      <w:r>
        <w:rPr>
          <w:rFonts w:ascii="Times New Roman" w:hAnsi="Times New Roman" w:cs="Times New Roman"/>
          <w:sz w:val="24"/>
          <w:szCs w:val="24"/>
        </w:rPr>
        <w:t xml:space="preserve"> speech, memory, insight, or judgment.  </w:t>
      </w:r>
      <w:r w:rsidR="009D1FD1">
        <w:rPr>
          <w:rFonts w:ascii="Times New Roman" w:hAnsi="Times New Roman" w:cs="Times New Roman"/>
          <w:sz w:val="24"/>
          <w:szCs w:val="24"/>
        </w:rPr>
        <w:t>Sh</w:t>
      </w:r>
      <w:r>
        <w:rPr>
          <w:rFonts w:ascii="Times New Roman" w:hAnsi="Times New Roman" w:cs="Times New Roman"/>
          <w:sz w:val="24"/>
          <w:szCs w:val="24"/>
        </w:rPr>
        <w:t xml:space="preserve">e also denies weakness, paralysis, numbness, loss of sensation, tingling, or tremors. </w:t>
      </w:r>
    </w:p>
    <w:p w:rsidR="004F6BDB" w:rsidRDefault="004F6BDB" w:rsidP="003C00DF">
      <w:pPr>
        <w:spacing w:line="480" w:lineRule="auto"/>
        <w:contextualSpacing/>
        <w:rPr>
          <w:rFonts w:ascii="Times New Roman" w:hAnsi="Times New Roman" w:cs="Times New Roman"/>
          <w:b/>
          <w:sz w:val="24"/>
          <w:szCs w:val="24"/>
        </w:rPr>
      </w:pPr>
    </w:p>
    <w:p w:rsidR="003C00DF" w:rsidRDefault="003C00DF" w:rsidP="003C00D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Physical Exam</w:t>
      </w:r>
      <w:r w:rsidR="00906F73">
        <w:rPr>
          <w:rFonts w:ascii="Times New Roman" w:hAnsi="Times New Roman" w:cs="Times New Roman"/>
          <w:b/>
          <w:sz w:val="24"/>
          <w:szCs w:val="24"/>
        </w:rPr>
        <w:t>ination</w:t>
      </w:r>
      <w:r w:rsidR="00580CA7">
        <w:rPr>
          <w:rFonts w:ascii="Times New Roman" w:hAnsi="Times New Roman" w:cs="Times New Roman"/>
          <w:b/>
          <w:sz w:val="24"/>
          <w:szCs w:val="24"/>
        </w:rPr>
        <w:t xml:space="preserve"> </w:t>
      </w:r>
    </w:p>
    <w:p w:rsidR="003C00DF" w:rsidRDefault="00AF7F48"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General:</w:t>
      </w:r>
      <w:r>
        <w:rPr>
          <w:rFonts w:ascii="Times New Roman" w:hAnsi="Times New Roman" w:cs="Times New Roman"/>
          <w:sz w:val="24"/>
          <w:szCs w:val="24"/>
        </w:rPr>
        <w:tab/>
      </w:r>
      <w:r w:rsidR="005A4B0D">
        <w:rPr>
          <w:rFonts w:ascii="Times New Roman" w:hAnsi="Times New Roman" w:cs="Times New Roman"/>
          <w:sz w:val="24"/>
          <w:szCs w:val="24"/>
        </w:rPr>
        <w:t xml:space="preserve">This is an obese elderly female patient that is in no obvious distress.  </w:t>
      </w:r>
      <w:r w:rsidR="00596C91">
        <w:rPr>
          <w:rFonts w:ascii="Times New Roman" w:hAnsi="Times New Roman" w:cs="Times New Roman"/>
          <w:sz w:val="24"/>
          <w:szCs w:val="24"/>
        </w:rPr>
        <w:t>She is alert and oriented and able to answer all questions without problems.  Her grooming</w:t>
      </w:r>
      <w:r w:rsidR="003C00DF">
        <w:rPr>
          <w:rFonts w:ascii="Times New Roman" w:hAnsi="Times New Roman" w:cs="Times New Roman"/>
          <w:sz w:val="24"/>
          <w:szCs w:val="24"/>
        </w:rPr>
        <w:t xml:space="preserve"> and personal hygiene are appropriate.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Vital Signs:</w:t>
      </w:r>
      <w:r>
        <w:rPr>
          <w:rFonts w:ascii="Times New Roman" w:hAnsi="Times New Roman" w:cs="Times New Roman"/>
          <w:sz w:val="24"/>
          <w:szCs w:val="24"/>
        </w:rPr>
        <w:tab/>
        <w:t>Temperature</w:t>
      </w:r>
      <w:r w:rsidR="005A4B0D">
        <w:rPr>
          <w:rFonts w:ascii="Times New Roman" w:hAnsi="Times New Roman" w:cs="Times New Roman"/>
          <w:sz w:val="24"/>
          <w:szCs w:val="24"/>
        </w:rPr>
        <w:t xml:space="preserve"> 96.6 </w:t>
      </w:r>
      <w:r w:rsidR="00641043">
        <w:rPr>
          <w:rFonts w:ascii="Times New Roman" w:hAnsi="Times New Roman" w:cs="Times New Roman"/>
          <w:sz w:val="24"/>
          <w:szCs w:val="24"/>
        </w:rPr>
        <w:t>˚F (oral), heart rate</w:t>
      </w:r>
      <w:r w:rsidR="005A4B0D">
        <w:rPr>
          <w:rFonts w:ascii="Times New Roman" w:hAnsi="Times New Roman" w:cs="Times New Roman"/>
          <w:sz w:val="24"/>
          <w:szCs w:val="24"/>
        </w:rPr>
        <w:t xml:space="preserve"> 67 </w:t>
      </w:r>
      <w:r>
        <w:rPr>
          <w:rFonts w:ascii="Times New Roman" w:hAnsi="Times New Roman" w:cs="Times New Roman"/>
          <w:sz w:val="24"/>
          <w:szCs w:val="24"/>
        </w:rPr>
        <w:t>b</w:t>
      </w:r>
      <w:r w:rsidR="00641043">
        <w:rPr>
          <w:rFonts w:ascii="Times New Roman" w:hAnsi="Times New Roman" w:cs="Times New Roman"/>
          <w:sz w:val="24"/>
          <w:szCs w:val="24"/>
        </w:rPr>
        <w:t xml:space="preserve">eats </w:t>
      </w:r>
      <w:r>
        <w:rPr>
          <w:rFonts w:ascii="Times New Roman" w:hAnsi="Times New Roman" w:cs="Times New Roman"/>
          <w:sz w:val="24"/>
          <w:szCs w:val="24"/>
        </w:rPr>
        <w:t>p</w:t>
      </w:r>
      <w:r w:rsidR="00641043">
        <w:rPr>
          <w:rFonts w:ascii="Times New Roman" w:hAnsi="Times New Roman" w:cs="Times New Roman"/>
          <w:sz w:val="24"/>
          <w:szCs w:val="24"/>
        </w:rPr>
        <w:t xml:space="preserve">er </w:t>
      </w:r>
      <w:r>
        <w:rPr>
          <w:rFonts w:ascii="Times New Roman" w:hAnsi="Times New Roman" w:cs="Times New Roman"/>
          <w:sz w:val="24"/>
          <w:szCs w:val="24"/>
        </w:rPr>
        <w:t>m</w:t>
      </w:r>
      <w:r w:rsidR="00641043">
        <w:rPr>
          <w:rFonts w:ascii="Times New Roman" w:hAnsi="Times New Roman" w:cs="Times New Roman"/>
          <w:sz w:val="24"/>
          <w:szCs w:val="24"/>
        </w:rPr>
        <w:t>inute</w:t>
      </w:r>
      <w:r>
        <w:rPr>
          <w:rFonts w:ascii="Times New Roman" w:hAnsi="Times New Roman" w:cs="Times New Roman"/>
          <w:sz w:val="24"/>
          <w:szCs w:val="24"/>
        </w:rPr>
        <w:t>, blood pressure</w:t>
      </w:r>
      <w:r w:rsidR="005A4B0D">
        <w:rPr>
          <w:rFonts w:ascii="Times New Roman" w:hAnsi="Times New Roman" w:cs="Times New Roman"/>
          <w:sz w:val="24"/>
          <w:szCs w:val="24"/>
        </w:rPr>
        <w:t xml:space="preserve"> 152/82 </w:t>
      </w:r>
      <w:r w:rsidR="00641043">
        <w:rPr>
          <w:rFonts w:ascii="Times New Roman" w:hAnsi="Times New Roman" w:cs="Times New Roman"/>
          <w:sz w:val="24"/>
          <w:szCs w:val="24"/>
        </w:rPr>
        <w:t xml:space="preserve">mmHg, respirations </w:t>
      </w:r>
      <w:r w:rsidR="005A4B0D">
        <w:rPr>
          <w:rFonts w:ascii="Times New Roman" w:hAnsi="Times New Roman" w:cs="Times New Roman"/>
          <w:sz w:val="24"/>
          <w:szCs w:val="24"/>
        </w:rPr>
        <w:t>14</w:t>
      </w:r>
      <w:r w:rsidR="00596C91">
        <w:rPr>
          <w:rFonts w:ascii="Times New Roman" w:hAnsi="Times New Roman" w:cs="Times New Roman"/>
          <w:sz w:val="24"/>
          <w:szCs w:val="24"/>
        </w:rPr>
        <w:t>, SPO2</w:t>
      </w:r>
      <w:r w:rsidR="005A4B0D">
        <w:rPr>
          <w:rFonts w:ascii="Times New Roman" w:hAnsi="Times New Roman" w:cs="Times New Roman"/>
          <w:sz w:val="24"/>
          <w:szCs w:val="24"/>
        </w:rPr>
        <w:t xml:space="preserve"> 96 </w:t>
      </w:r>
      <w:r w:rsidR="00596C91">
        <w:rPr>
          <w:rFonts w:ascii="Times New Roman" w:hAnsi="Times New Roman" w:cs="Times New Roman"/>
          <w:sz w:val="24"/>
          <w:szCs w:val="24"/>
        </w:rPr>
        <w:t xml:space="preserve">% on room air, and pain </w:t>
      </w:r>
      <w:r w:rsidR="005A4B0D">
        <w:rPr>
          <w:rFonts w:ascii="Times New Roman" w:hAnsi="Times New Roman" w:cs="Times New Roman"/>
          <w:sz w:val="24"/>
          <w:szCs w:val="24"/>
        </w:rPr>
        <w:t>1</w:t>
      </w:r>
      <w:r>
        <w:rPr>
          <w:rFonts w:ascii="Times New Roman" w:hAnsi="Times New Roman" w:cs="Times New Roman"/>
          <w:sz w:val="24"/>
          <w:szCs w:val="24"/>
        </w:rPr>
        <w:t xml:space="preserve"> (</w:t>
      </w:r>
      <w:r w:rsidR="005A4B0D">
        <w:rPr>
          <w:rFonts w:ascii="Times New Roman" w:hAnsi="Times New Roman" w:cs="Times New Roman"/>
          <w:sz w:val="24"/>
          <w:szCs w:val="24"/>
        </w:rPr>
        <w:t xml:space="preserve">upper abdominal </w:t>
      </w:r>
      <w:r w:rsidR="00596C91">
        <w:rPr>
          <w:rFonts w:ascii="Times New Roman" w:hAnsi="Times New Roman" w:cs="Times New Roman"/>
          <w:sz w:val="24"/>
          <w:szCs w:val="24"/>
        </w:rPr>
        <w:t>pain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Height </w:t>
      </w:r>
      <w:r w:rsidR="005A4B0D">
        <w:rPr>
          <w:rFonts w:ascii="Times New Roman" w:hAnsi="Times New Roman" w:cs="Times New Roman"/>
          <w:sz w:val="24"/>
          <w:szCs w:val="24"/>
        </w:rPr>
        <w:t>65</w:t>
      </w:r>
      <w:r w:rsidR="00596C91">
        <w:rPr>
          <w:rFonts w:ascii="Times New Roman" w:hAnsi="Times New Roman" w:cs="Times New Roman"/>
          <w:sz w:val="24"/>
          <w:szCs w:val="24"/>
        </w:rPr>
        <w:t xml:space="preserve"> inches</w:t>
      </w:r>
      <w:r>
        <w:rPr>
          <w:rFonts w:ascii="Times New Roman" w:hAnsi="Times New Roman" w:cs="Times New Roman"/>
          <w:sz w:val="24"/>
          <w:szCs w:val="24"/>
        </w:rPr>
        <w:t xml:space="preserve"> (stated)</w:t>
      </w:r>
      <w:r w:rsidR="00596C91">
        <w:rPr>
          <w:rFonts w:ascii="Times New Roman" w:hAnsi="Times New Roman" w:cs="Times New Roman"/>
          <w:sz w:val="24"/>
          <w:szCs w:val="24"/>
        </w:rPr>
        <w:t xml:space="preserve"> and weight</w:t>
      </w:r>
      <w:r w:rsidR="005A4B0D">
        <w:rPr>
          <w:rFonts w:ascii="Times New Roman" w:hAnsi="Times New Roman" w:cs="Times New Roman"/>
          <w:sz w:val="24"/>
          <w:szCs w:val="24"/>
        </w:rPr>
        <w:t xml:space="preserve"> 87 </w:t>
      </w:r>
      <w:r>
        <w:rPr>
          <w:rFonts w:ascii="Times New Roman" w:hAnsi="Times New Roman" w:cs="Times New Roman"/>
          <w:sz w:val="24"/>
          <w:szCs w:val="24"/>
        </w:rPr>
        <w:t>kg</w:t>
      </w:r>
      <w:r w:rsidR="00596C91">
        <w:rPr>
          <w:rFonts w:ascii="Times New Roman" w:hAnsi="Times New Roman" w:cs="Times New Roman"/>
          <w:sz w:val="24"/>
          <w:szCs w:val="24"/>
        </w:rPr>
        <w:t xml:space="preserve"> (actual), BMI </w:t>
      </w:r>
      <w:r w:rsidR="00A20D9E">
        <w:rPr>
          <w:rFonts w:ascii="Times New Roman" w:hAnsi="Times New Roman" w:cs="Times New Roman"/>
          <w:sz w:val="24"/>
          <w:szCs w:val="24"/>
        </w:rPr>
        <w:t>31.9</w:t>
      </w:r>
      <w:r>
        <w:rPr>
          <w:rFonts w:ascii="Times New Roman" w:hAnsi="Times New Roman" w:cs="Times New Roman"/>
          <w:sz w:val="24"/>
          <w:szCs w:val="24"/>
        </w:rPr>
        <w:t>.</w:t>
      </w:r>
      <w:proofErr w:type="gramEnd"/>
    </w:p>
    <w:p w:rsidR="003C00DF" w:rsidRPr="0002551B" w:rsidRDefault="003C00DF" w:rsidP="003C00DF">
      <w:pPr>
        <w:spacing w:line="480" w:lineRule="auto"/>
        <w:ind w:left="1440" w:hanging="1440"/>
        <w:contextualSpacing/>
      </w:pPr>
      <w:r>
        <w:rPr>
          <w:rFonts w:ascii="Times New Roman" w:hAnsi="Times New Roman" w:cs="Times New Roman"/>
          <w:sz w:val="24"/>
          <w:szCs w:val="24"/>
        </w:rPr>
        <w:t>Skin:</w:t>
      </w:r>
      <w:r>
        <w:rPr>
          <w:rFonts w:ascii="Times New Roman" w:hAnsi="Times New Roman" w:cs="Times New Roman"/>
          <w:sz w:val="24"/>
          <w:szCs w:val="24"/>
        </w:rPr>
        <w:tab/>
        <w:t>Warm and dry, skin color is appropriate for ethnicity. No rashes or other skin changes.</w:t>
      </w:r>
      <w:r w:rsidR="00A20D9E">
        <w:rPr>
          <w:rFonts w:ascii="Times New Roman" w:hAnsi="Times New Roman" w:cs="Times New Roman"/>
          <w:sz w:val="24"/>
          <w:szCs w:val="24"/>
        </w:rPr>
        <w:t xml:space="preserve">  </w:t>
      </w:r>
      <w:proofErr w:type="gramStart"/>
      <w:r>
        <w:rPr>
          <w:rFonts w:ascii="Times New Roman" w:hAnsi="Times New Roman" w:cs="Times New Roman"/>
          <w:sz w:val="24"/>
          <w:szCs w:val="24"/>
        </w:rPr>
        <w:t>Nails without clubbing or cyanosis.</w:t>
      </w:r>
      <w:proofErr w:type="gramEnd"/>
    </w:p>
    <w:p w:rsidR="003C00DF" w:rsidRDefault="003C00DF" w:rsidP="0043546E">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HEENT:</w:t>
      </w:r>
      <w:r>
        <w:rPr>
          <w:rFonts w:ascii="Times New Roman" w:hAnsi="Times New Roman" w:cs="Times New Roman"/>
          <w:sz w:val="24"/>
          <w:szCs w:val="24"/>
        </w:rPr>
        <w:tab/>
        <w:t xml:space="preserve"> </w:t>
      </w:r>
      <w:r w:rsidRPr="005B736B">
        <w:rPr>
          <w:rFonts w:ascii="Times New Roman" w:hAnsi="Times New Roman" w:cs="Times New Roman"/>
          <w:i/>
          <w:sz w:val="24"/>
          <w:szCs w:val="24"/>
        </w:rPr>
        <w:t>Head:</w:t>
      </w:r>
      <w:r>
        <w:rPr>
          <w:rFonts w:ascii="Times New Roman" w:hAnsi="Times New Roman" w:cs="Times New Roman"/>
          <w:sz w:val="24"/>
          <w:szCs w:val="24"/>
        </w:rPr>
        <w:t xml:space="preserve"> normocephalic/atraumatic, scalp without lesions or tenderness.  </w:t>
      </w:r>
      <w:r w:rsidRPr="005B736B">
        <w:rPr>
          <w:rFonts w:ascii="Times New Roman" w:hAnsi="Times New Roman" w:cs="Times New Roman"/>
          <w:i/>
          <w:sz w:val="24"/>
          <w:szCs w:val="24"/>
        </w:rPr>
        <w:t>Eyes:</w:t>
      </w:r>
      <w:r>
        <w:rPr>
          <w:rFonts w:ascii="Times New Roman" w:hAnsi="Times New Roman" w:cs="Times New Roman"/>
          <w:sz w:val="24"/>
          <w:szCs w:val="24"/>
        </w:rPr>
        <w:t xml:space="preserve"> Conjunctiva pink, sclera white. Pupils are equal, round, reactive to light equally.  The pupils are</w:t>
      </w:r>
      <w:r w:rsidR="00A20D9E">
        <w:rPr>
          <w:rFonts w:ascii="Times New Roman" w:hAnsi="Times New Roman" w:cs="Times New Roman"/>
          <w:sz w:val="24"/>
          <w:szCs w:val="24"/>
        </w:rPr>
        <w:t xml:space="preserve"> three </w:t>
      </w:r>
      <w:r>
        <w:rPr>
          <w:rFonts w:ascii="Times New Roman" w:hAnsi="Times New Roman" w:cs="Times New Roman"/>
          <w:sz w:val="24"/>
          <w:szCs w:val="24"/>
        </w:rPr>
        <w:t>mm and constrict down to</w:t>
      </w:r>
      <w:r w:rsidR="00A20D9E">
        <w:rPr>
          <w:rFonts w:ascii="Times New Roman" w:hAnsi="Times New Roman" w:cs="Times New Roman"/>
          <w:sz w:val="24"/>
          <w:szCs w:val="24"/>
        </w:rPr>
        <w:t xml:space="preserve"> two </w:t>
      </w:r>
      <w:r>
        <w:rPr>
          <w:rFonts w:ascii="Times New Roman" w:hAnsi="Times New Roman" w:cs="Times New Roman"/>
          <w:sz w:val="24"/>
          <w:szCs w:val="24"/>
        </w:rPr>
        <w:t>mm. There is no drainage</w:t>
      </w:r>
      <w:r w:rsidR="0043546E">
        <w:rPr>
          <w:rFonts w:ascii="Times New Roman" w:hAnsi="Times New Roman" w:cs="Times New Roman"/>
          <w:sz w:val="24"/>
          <w:szCs w:val="24"/>
        </w:rPr>
        <w:t>, redness, or excessive tearing</w:t>
      </w:r>
      <w:r>
        <w:rPr>
          <w:rFonts w:ascii="Times New Roman" w:hAnsi="Times New Roman" w:cs="Times New Roman"/>
          <w:sz w:val="24"/>
          <w:szCs w:val="24"/>
        </w:rPr>
        <w:t xml:space="preserve">. </w:t>
      </w:r>
      <w:r w:rsidRPr="00D22837">
        <w:rPr>
          <w:rFonts w:ascii="Times New Roman" w:hAnsi="Times New Roman" w:cs="Times New Roman"/>
          <w:i/>
          <w:sz w:val="24"/>
          <w:szCs w:val="24"/>
        </w:rPr>
        <w:t>Ears:</w:t>
      </w:r>
      <w:r>
        <w:rPr>
          <w:rFonts w:ascii="Times New Roman" w:hAnsi="Times New Roman" w:cs="Times New Roman"/>
          <w:sz w:val="24"/>
          <w:szCs w:val="24"/>
        </w:rPr>
        <w:t xml:space="preserve"> </w:t>
      </w:r>
      <w:r w:rsidR="0043546E">
        <w:rPr>
          <w:rFonts w:ascii="Times New Roman" w:hAnsi="Times New Roman" w:cs="Times New Roman"/>
          <w:sz w:val="24"/>
          <w:szCs w:val="24"/>
        </w:rPr>
        <w:t xml:space="preserve">No lesions, redness, or drainage. </w:t>
      </w:r>
      <w:r>
        <w:rPr>
          <w:rFonts w:ascii="Times New Roman" w:hAnsi="Times New Roman" w:cs="Times New Roman"/>
          <w:sz w:val="24"/>
          <w:szCs w:val="24"/>
        </w:rPr>
        <w:t xml:space="preserve"> Acuity is good to </w:t>
      </w:r>
      <w:r w:rsidR="0043546E">
        <w:rPr>
          <w:rFonts w:ascii="Times New Roman" w:hAnsi="Times New Roman" w:cs="Times New Roman"/>
          <w:sz w:val="24"/>
          <w:szCs w:val="24"/>
        </w:rPr>
        <w:t>normal conversation</w:t>
      </w:r>
      <w:r>
        <w:rPr>
          <w:rFonts w:ascii="Times New Roman" w:hAnsi="Times New Roman" w:cs="Times New Roman"/>
          <w:sz w:val="24"/>
          <w:szCs w:val="24"/>
        </w:rPr>
        <w:t xml:space="preserve">.  </w:t>
      </w:r>
      <w:r w:rsidRPr="00D22837">
        <w:rPr>
          <w:rFonts w:ascii="Times New Roman" w:hAnsi="Times New Roman" w:cs="Times New Roman"/>
          <w:i/>
          <w:sz w:val="24"/>
          <w:szCs w:val="24"/>
        </w:rPr>
        <w:t>Nose:</w:t>
      </w:r>
      <w:r>
        <w:rPr>
          <w:rFonts w:ascii="Times New Roman" w:hAnsi="Times New Roman" w:cs="Times New Roman"/>
          <w:sz w:val="24"/>
          <w:szCs w:val="24"/>
        </w:rPr>
        <w:t xml:space="preserve"> Mucosa pink, septum midline. There is no sinus tenderness. </w:t>
      </w:r>
      <w:r w:rsidRPr="00536843">
        <w:rPr>
          <w:rFonts w:ascii="Times New Roman" w:hAnsi="Times New Roman" w:cs="Times New Roman"/>
          <w:i/>
          <w:sz w:val="24"/>
          <w:szCs w:val="24"/>
        </w:rPr>
        <w:t>Mouth:</w:t>
      </w:r>
      <w:r>
        <w:rPr>
          <w:rFonts w:ascii="Times New Roman" w:hAnsi="Times New Roman" w:cs="Times New Roman"/>
          <w:sz w:val="24"/>
          <w:szCs w:val="24"/>
        </w:rPr>
        <w:t xml:space="preserve"> </w:t>
      </w:r>
      <w:r w:rsidR="0043546E">
        <w:rPr>
          <w:rFonts w:ascii="Times New Roman" w:hAnsi="Times New Roman" w:cs="Times New Roman"/>
          <w:sz w:val="24"/>
          <w:szCs w:val="24"/>
        </w:rPr>
        <w:t>O</w:t>
      </w:r>
      <w:r>
        <w:rPr>
          <w:rFonts w:ascii="Times New Roman" w:hAnsi="Times New Roman" w:cs="Times New Roman"/>
          <w:sz w:val="24"/>
          <w:szCs w:val="24"/>
        </w:rPr>
        <w:t>ral mucosa is pink and moist</w:t>
      </w:r>
      <w:r w:rsidR="0043546E">
        <w:rPr>
          <w:rFonts w:ascii="Times New Roman" w:hAnsi="Times New Roman" w:cs="Times New Roman"/>
          <w:sz w:val="24"/>
          <w:szCs w:val="24"/>
        </w:rPr>
        <w:t xml:space="preserve"> without lesions, redness or bleeding</w:t>
      </w:r>
      <w:r>
        <w:rPr>
          <w:rFonts w:ascii="Times New Roman" w:hAnsi="Times New Roman" w:cs="Times New Roman"/>
          <w:sz w:val="24"/>
          <w:szCs w:val="24"/>
        </w:rPr>
        <w:t xml:space="preserve">.  </w:t>
      </w:r>
      <w:r w:rsidR="0043546E">
        <w:rPr>
          <w:rFonts w:ascii="Times New Roman" w:hAnsi="Times New Roman" w:cs="Times New Roman"/>
          <w:sz w:val="24"/>
          <w:szCs w:val="24"/>
        </w:rPr>
        <w:t>Dentition is</w:t>
      </w:r>
      <w:r w:rsidR="00A20D9E">
        <w:rPr>
          <w:rFonts w:ascii="Times New Roman" w:hAnsi="Times New Roman" w:cs="Times New Roman"/>
          <w:sz w:val="24"/>
          <w:szCs w:val="24"/>
        </w:rPr>
        <w:t xml:space="preserve"> good</w:t>
      </w:r>
      <w:r>
        <w:rPr>
          <w:rFonts w:ascii="Times New Roman" w:hAnsi="Times New Roman" w:cs="Times New Roman"/>
          <w:sz w:val="24"/>
          <w:szCs w:val="24"/>
        </w:rPr>
        <w:t>. Tongue is midline</w:t>
      </w:r>
      <w:r w:rsidR="0043546E">
        <w:rPr>
          <w:rFonts w:ascii="Times New Roman" w:hAnsi="Times New Roman" w:cs="Times New Roman"/>
          <w:sz w:val="24"/>
          <w:szCs w:val="24"/>
        </w:rPr>
        <w:t>, tonsils are</w:t>
      </w:r>
      <w:r w:rsidR="00A20D9E">
        <w:rPr>
          <w:rFonts w:ascii="Times New Roman" w:hAnsi="Times New Roman" w:cs="Times New Roman"/>
          <w:sz w:val="24"/>
          <w:szCs w:val="24"/>
        </w:rPr>
        <w:t xml:space="preserve"> 2</w:t>
      </w:r>
      <w:r w:rsidR="0043546E">
        <w:rPr>
          <w:rFonts w:ascii="Times New Roman" w:hAnsi="Times New Roman" w:cs="Times New Roman"/>
          <w:sz w:val="24"/>
          <w:szCs w:val="24"/>
        </w:rPr>
        <w:t>+</w:t>
      </w:r>
      <w:r>
        <w:rPr>
          <w:rFonts w:ascii="Times New Roman" w:hAnsi="Times New Roman" w:cs="Times New Roman"/>
          <w:sz w:val="24"/>
          <w:szCs w:val="24"/>
        </w:rPr>
        <w:t xml:space="preserve">, and pharynx is without exudates. </w:t>
      </w:r>
      <w:r w:rsidR="0043546E">
        <w:rPr>
          <w:rFonts w:ascii="Times New Roman" w:hAnsi="Times New Roman" w:cs="Times New Roman"/>
          <w:sz w:val="24"/>
          <w:szCs w:val="24"/>
        </w:rPr>
        <w:t xml:space="preserve"> Mallampati score is class III.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Neck:</w:t>
      </w:r>
      <w:r>
        <w:rPr>
          <w:rFonts w:ascii="Times New Roman" w:hAnsi="Times New Roman" w:cs="Times New Roman"/>
          <w:sz w:val="24"/>
          <w:szCs w:val="24"/>
        </w:rPr>
        <w:tab/>
        <w:t xml:space="preserve">Neck is supple, trachea is midline. </w:t>
      </w:r>
      <w:r w:rsidR="0043546E">
        <w:rPr>
          <w:rFonts w:ascii="Times New Roman" w:hAnsi="Times New Roman" w:cs="Times New Roman"/>
          <w:sz w:val="24"/>
          <w:szCs w:val="24"/>
        </w:rPr>
        <w:t xml:space="preserve">No soreness to palpation and no </w:t>
      </w:r>
      <w:r w:rsidR="0043546E" w:rsidRPr="0043546E">
        <w:rPr>
          <w:rFonts w:ascii="Times New Roman" w:hAnsi="Times New Roman" w:cs="Times New Roman"/>
          <w:sz w:val="24"/>
          <w:szCs w:val="24"/>
        </w:rPr>
        <w:t>lymphadenopathy</w:t>
      </w:r>
      <w:r w:rsidR="0043546E">
        <w:rPr>
          <w:rFonts w:ascii="Times New Roman" w:hAnsi="Times New Roman" w:cs="Times New Roman"/>
          <w:sz w:val="24"/>
          <w:szCs w:val="24"/>
        </w:rPr>
        <w:t>.  Patient i</w:t>
      </w:r>
      <w:r>
        <w:rPr>
          <w:rFonts w:ascii="Times New Roman" w:hAnsi="Times New Roman" w:cs="Times New Roman"/>
          <w:sz w:val="24"/>
          <w:szCs w:val="24"/>
        </w:rPr>
        <w:t>s able to move neck in all directions without pain or problems.</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Lymph Nodes: </w:t>
      </w:r>
      <w:r w:rsidR="0043546E">
        <w:rPr>
          <w:rFonts w:ascii="Times New Roman" w:hAnsi="Times New Roman" w:cs="Times New Roman"/>
          <w:sz w:val="24"/>
          <w:szCs w:val="24"/>
        </w:rPr>
        <w:t xml:space="preserve">No head or neck </w:t>
      </w:r>
      <w:r w:rsidR="0043546E" w:rsidRPr="0043546E">
        <w:rPr>
          <w:rFonts w:ascii="Times New Roman" w:hAnsi="Times New Roman" w:cs="Times New Roman"/>
          <w:sz w:val="24"/>
          <w:szCs w:val="24"/>
        </w:rPr>
        <w:t>lymphadenopathy</w:t>
      </w:r>
      <w:r w:rsidR="0043546E">
        <w:rPr>
          <w:rFonts w:ascii="Times New Roman" w:hAnsi="Times New Roman" w:cs="Times New Roman"/>
          <w:sz w:val="24"/>
          <w:szCs w:val="24"/>
        </w:rPr>
        <w:t xml:space="preserve"> present.</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Respiratory: </w:t>
      </w:r>
      <w:r>
        <w:rPr>
          <w:rFonts w:ascii="Times New Roman" w:hAnsi="Times New Roman" w:cs="Times New Roman"/>
          <w:sz w:val="24"/>
          <w:szCs w:val="24"/>
        </w:rPr>
        <w:tab/>
        <w:t>Thorax symmetric with excursion. Lung sounds</w:t>
      </w:r>
      <w:r w:rsidR="00A20D9E">
        <w:rPr>
          <w:rFonts w:ascii="Times New Roman" w:hAnsi="Times New Roman" w:cs="Times New Roman"/>
          <w:sz w:val="24"/>
          <w:szCs w:val="24"/>
        </w:rPr>
        <w:t xml:space="preserve"> clear to auscultation </w:t>
      </w:r>
      <w:r>
        <w:rPr>
          <w:rFonts w:ascii="Times New Roman" w:hAnsi="Times New Roman" w:cs="Times New Roman"/>
          <w:sz w:val="24"/>
          <w:szCs w:val="24"/>
        </w:rPr>
        <w:t xml:space="preserve">throughout bilaterally with no adventitious breath sounds.  </w:t>
      </w:r>
    </w:p>
    <w:p w:rsidR="003C00DF" w:rsidRDefault="003C00DF" w:rsidP="007B7FBE">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lastRenderedPageBreak/>
        <w:t>Cardiovascular:</w:t>
      </w:r>
      <w:r w:rsidR="00A20D9E">
        <w:rPr>
          <w:rFonts w:ascii="Times New Roman" w:hAnsi="Times New Roman" w:cs="Times New Roman"/>
          <w:sz w:val="24"/>
          <w:szCs w:val="24"/>
        </w:rPr>
        <w:t xml:space="preserve"> No </w:t>
      </w:r>
      <w:r>
        <w:rPr>
          <w:rFonts w:ascii="Times New Roman" w:hAnsi="Times New Roman" w:cs="Times New Roman"/>
          <w:sz w:val="24"/>
          <w:szCs w:val="24"/>
        </w:rPr>
        <w:t xml:space="preserve">JVD </w:t>
      </w:r>
      <w:r w:rsidR="00022B78">
        <w:rPr>
          <w:rFonts w:ascii="Times New Roman" w:hAnsi="Times New Roman" w:cs="Times New Roman"/>
          <w:sz w:val="24"/>
          <w:szCs w:val="24"/>
        </w:rPr>
        <w:t xml:space="preserve">is </w:t>
      </w:r>
      <w:r>
        <w:rPr>
          <w:rFonts w:ascii="Times New Roman" w:hAnsi="Times New Roman" w:cs="Times New Roman"/>
          <w:sz w:val="24"/>
          <w:szCs w:val="24"/>
        </w:rPr>
        <w:t>present</w:t>
      </w:r>
      <w:r w:rsidR="00022B78">
        <w:rPr>
          <w:rFonts w:ascii="Times New Roman" w:hAnsi="Times New Roman" w:cs="Times New Roman"/>
          <w:sz w:val="24"/>
          <w:szCs w:val="24"/>
        </w:rPr>
        <w:t xml:space="preserve"> with head of bed elevated at 45˚</w:t>
      </w:r>
      <w:r>
        <w:rPr>
          <w:rFonts w:ascii="Times New Roman" w:hAnsi="Times New Roman" w:cs="Times New Roman"/>
          <w:sz w:val="24"/>
          <w:szCs w:val="24"/>
        </w:rPr>
        <w:t xml:space="preserve">. Carotid upstrokes are brisk and </w:t>
      </w:r>
      <w:r w:rsidR="00022B78">
        <w:rPr>
          <w:rFonts w:ascii="Times New Roman" w:hAnsi="Times New Roman" w:cs="Times New Roman"/>
          <w:sz w:val="24"/>
          <w:szCs w:val="24"/>
        </w:rPr>
        <w:t>without bruits.</w:t>
      </w:r>
      <w:r>
        <w:rPr>
          <w:rFonts w:ascii="Times New Roman" w:hAnsi="Times New Roman" w:cs="Times New Roman"/>
          <w:sz w:val="24"/>
          <w:szCs w:val="24"/>
        </w:rPr>
        <w:t xml:space="preserve">  There are n</w:t>
      </w:r>
      <w:r w:rsidR="00580CA7">
        <w:rPr>
          <w:rFonts w:ascii="Times New Roman" w:hAnsi="Times New Roman" w:cs="Times New Roman"/>
          <w:sz w:val="24"/>
          <w:szCs w:val="24"/>
        </w:rPr>
        <w:t>o hives, lifts, or thrills</w:t>
      </w:r>
      <w:r>
        <w:rPr>
          <w:rFonts w:ascii="Times New Roman" w:hAnsi="Times New Roman" w:cs="Times New Roman"/>
          <w:sz w:val="24"/>
          <w:szCs w:val="24"/>
        </w:rPr>
        <w:t>.</w:t>
      </w:r>
      <w:r w:rsidR="00A20D9E">
        <w:rPr>
          <w:rFonts w:ascii="Times New Roman" w:hAnsi="Times New Roman" w:cs="Times New Roman"/>
          <w:sz w:val="24"/>
          <w:szCs w:val="24"/>
        </w:rPr>
        <w:t xml:space="preserve">  </w:t>
      </w:r>
      <w:proofErr w:type="gramStart"/>
      <w:r w:rsidR="00A20D9E">
        <w:rPr>
          <w:rFonts w:ascii="Times New Roman" w:hAnsi="Times New Roman" w:cs="Times New Roman"/>
          <w:sz w:val="24"/>
          <w:szCs w:val="24"/>
        </w:rPr>
        <w:t xml:space="preserve">Normal </w:t>
      </w:r>
      <w:r>
        <w:rPr>
          <w:rFonts w:ascii="Times New Roman" w:hAnsi="Times New Roman" w:cs="Times New Roman"/>
          <w:sz w:val="24"/>
          <w:szCs w:val="24"/>
        </w:rPr>
        <w:t>S1, S2; regular rate with no murmurs, rubs, or gallops</w:t>
      </w:r>
      <w:r w:rsidR="00580CA7">
        <w:rPr>
          <w:rFonts w:ascii="Times New Roman" w:hAnsi="Times New Roman" w:cs="Times New Roman"/>
          <w:sz w:val="24"/>
          <w:szCs w:val="24"/>
        </w:rPr>
        <w:t xml:space="preserve"> noted</w:t>
      </w:r>
      <w:r>
        <w:rPr>
          <w:rFonts w:ascii="Times New Roman" w:hAnsi="Times New Roman" w:cs="Times New Roman"/>
          <w:sz w:val="24"/>
          <w:szCs w:val="24"/>
        </w:rPr>
        <w:t>.</w:t>
      </w:r>
      <w:proofErr w:type="gramEnd"/>
      <w:r w:rsidR="00A20D9E">
        <w:rPr>
          <w:rFonts w:ascii="Times New Roman" w:hAnsi="Times New Roman" w:cs="Times New Roman"/>
          <w:sz w:val="24"/>
          <w:szCs w:val="24"/>
        </w:rPr>
        <w:t xml:space="preserve">  Cardiac monitor shows normal sinus rhythm with the heart rate in the mid-60s.</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Extremities:</w:t>
      </w:r>
      <w:r>
        <w:rPr>
          <w:rFonts w:ascii="Times New Roman" w:hAnsi="Times New Roman" w:cs="Times New Roman"/>
          <w:sz w:val="24"/>
          <w:szCs w:val="24"/>
        </w:rPr>
        <w:tab/>
        <w:t>Warm and dry without edema.  Capillary refill is &lt;3</w:t>
      </w:r>
      <w:r w:rsidR="00022B78">
        <w:rPr>
          <w:rFonts w:ascii="Times New Roman" w:hAnsi="Times New Roman" w:cs="Times New Roman"/>
          <w:sz w:val="24"/>
          <w:szCs w:val="24"/>
        </w:rPr>
        <w:t xml:space="preserve"> seconds.  Radial and</w:t>
      </w:r>
      <w:r>
        <w:rPr>
          <w:rFonts w:ascii="Times New Roman" w:hAnsi="Times New Roman" w:cs="Times New Roman"/>
          <w:sz w:val="24"/>
          <w:szCs w:val="24"/>
        </w:rPr>
        <w:t xml:space="preserve"> pe</w:t>
      </w:r>
      <w:r w:rsidR="00022B78">
        <w:rPr>
          <w:rFonts w:ascii="Times New Roman" w:hAnsi="Times New Roman" w:cs="Times New Roman"/>
          <w:sz w:val="24"/>
          <w:szCs w:val="24"/>
        </w:rPr>
        <w:t xml:space="preserve">dal </w:t>
      </w:r>
      <w:r>
        <w:rPr>
          <w:rFonts w:ascii="Times New Roman" w:hAnsi="Times New Roman" w:cs="Times New Roman"/>
          <w:sz w:val="24"/>
          <w:szCs w:val="24"/>
        </w:rPr>
        <w:t>pulses are 2+ bilaterally.</w:t>
      </w:r>
    </w:p>
    <w:p w:rsidR="00FE4D92" w:rsidRDefault="003C00DF" w:rsidP="003C00DF">
      <w:pPr>
        <w:spacing w:line="480" w:lineRule="auto"/>
        <w:ind w:left="1440" w:hanging="1440"/>
        <w:contextualSpacing/>
        <w:rPr>
          <w:rFonts w:ascii="Times New Roman" w:hAnsi="Times New Roman" w:cs="Times New Roman"/>
          <w:i/>
          <w:sz w:val="24"/>
          <w:szCs w:val="24"/>
        </w:rPr>
      </w:pPr>
      <w:r>
        <w:rPr>
          <w:rFonts w:ascii="Times New Roman" w:hAnsi="Times New Roman" w:cs="Times New Roman"/>
          <w:sz w:val="24"/>
          <w:szCs w:val="24"/>
        </w:rPr>
        <w:t>Neuro:</w:t>
      </w:r>
      <w:r>
        <w:rPr>
          <w:rFonts w:ascii="Times New Roman" w:hAnsi="Times New Roman" w:cs="Times New Roman"/>
          <w:sz w:val="24"/>
          <w:szCs w:val="24"/>
        </w:rPr>
        <w:tab/>
      </w:r>
      <w:r>
        <w:rPr>
          <w:rFonts w:ascii="Times New Roman" w:hAnsi="Times New Roman" w:cs="Times New Roman"/>
          <w:i/>
          <w:sz w:val="24"/>
          <w:szCs w:val="24"/>
        </w:rPr>
        <w:t>Mental Status:</w:t>
      </w:r>
      <w:r>
        <w:rPr>
          <w:rFonts w:ascii="Times New Roman" w:hAnsi="Times New Roman" w:cs="Times New Roman"/>
          <w:sz w:val="24"/>
          <w:szCs w:val="24"/>
        </w:rPr>
        <w:t xml:space="preserve"> </w:t>
      </w:r>
      <w:r w:rsidR="00022B78">
        <w:rPr>
          <w:rFonts w:ascii="Times New Roman" w:hAnsi="Times New Roman" w:cs="Times New Roman"/>
          <w:sz w:val="24"/>
          <w:szCs w:val="24"/>
        </w:rPr>
        <w:t>Patient is alert and oriented times three and able to answer all questions without problems.</w:t>
      </w:r>
      <w:r>
        <w:rPr>
          <w:rFonts w:ascii="Times New Roman" w:hAnsi="Times New Roman" w:cs="Times New Roman"/>
          <w:sz w:val="24"/>
          <w:szCs w:val="24"/>
        </w:rPr>
        <w:t xml:space="preserve">  </w:t>
      </w:r>
      <w:r>
        <w:rPr>
          <w:rFonts w:ascii="Times New Roman" w:hAnsi="Times New Roman" w:cs="Times New Roman"/>
          <w:i/>
          <w:sz w:val="24"/>
          <w:szCs w:val="24"/>
        </w:rPr>
        <w:t>Cranial Nerves:</w:t>
      </w:r>
      <w:r>
        <w:rPr>
          <w:rFonts w:ascii="Times New Roman" w:hAnsi="Times New Roman" w:cs="Times New Roman"/>
          <w:sz w:val="24"/>
          <w:szCs w:val="24"/>
        </w:rPr>
        <w:t xml:space="preserve"> II-XII intact without deficits. </w:t>
      </w:r>
      <w:r>
        <w:rPr>
          <w:rFonts w:ascii="Times New Roman" w:hAnsi="Times New Roman" w:cs="Times New Roman"/>
          <w:i/>
          <w:sz w:val="24"/>
          <w:szCs w:val="24"/>
        </w:rPr>
        <w:t>Motor:</w:t>
      </w:r>
      <w:r>
        <w:rPr>
          <w:rFonts w:ascii="Times New Roman" w:hAnsi="Times New Roman" w:cs="Times New Roman"/>
          <w:sz w:val="24"/>
          <w:szCs w:val="24"/>
        </w:rPr>
        <w:t xml:space="preserve"> </w:t>
      </w:r>
      <w:r w:rsidR="00022B78">
        <w:rPr>
          <w:rFonts w:ascii="Times New Roman" w:hAnsi="Times New Roman" w:cs="Times New Roman"/>
          <w:sz w:val="24"/>
          <w:szCs w:val="24"/>
        </w:rPr>
        <w:t>Decreased</w:t>
      </w:r>
      <w:r>
        <w:rPr>
          <w:rFonts w:ascii="Times New Roman" w:hAnsi="Times New Roman" w:cs="Times New Roman"/>
          <w:sz w:val="24"/>
          <w:szCs w:val="24"/>
        </w:rPr>
        <w:t xml:space="preserve"> muscle bulk and tone</w:t>
      </w:r>
      <w:r w:rsidR="00022B78">
        <w:rPr>
          <w:rFonts w:ascii="Times New Roman" w:hAnsi="Times New Roman" w:cs="Times New Roman"/>
          <w:sz w:val="24"/>
          <w:szCs w:val="24"/>
        </w:rPr>
        <w:t xml:space="preserve"> consistent with age</w:t>
      </w:r>
      <w:r>
        <w:rPr>
          <w:rFonts w:ascii="Times New Roman" w:hAnsi="Times New Roman" w:cs="Times New Roman"/>
          <w:sz w:val="24"/>
          <w:szCs w:val="24"/>
        </w:rPr>
        <w:t xml:space="preserve">. </w:t>
      </w:r>
      <w:r w:rsidR="00022B78">
        <w:rPr>
          <w:rFonts w:ascii="Times New Roman" w:hAnsi="Times New Roman" w:cs="Times New Roman"/>
          <w:sz w:val="24"/>
          <w:szCs w:val="24"/>
        </w:rPr>
        <w:t>Strength is</w:t>
      </w:r>
      <w:r w:rsidR="00A20D9E">
        <w:rPr>
          <w:rFonts w:ascii="Times New Roman" w:hAnsi="Times New Roman" w:cs="Times New Roman"/>
          <w:sz w:val="24"/>
          <w:szCs w:val="24"/>
        </w:rPr>
        <w:t xml:space="preserve"> 5/5 </w:t>
      </w:r>
      <w:r>
        <w:rPr>
          <w:rFonts w:ascii="Times New Roman" w:hAnsi="Times New Roman" w:cs="Times New Roman"/>
          <w:sz w:val="24"/>
          <w:szCs w:val="24"/>
        </w:rPr>
        <w:t xml:space="preserve">bilateral throughout.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Musculoskeletal:  Good range of motion in all extremities.  There are no joint deformities. Strength </w:t>
      </w:r>
      <w:r w:rsidR="00022B78">
        <w:rPr>
          <w:rFonts w:ascii="Times New Roman" w:hAnsi="Times New Roman" w:cs="Times New Roman"/>
          <w:sz w:val="24"/>
          <w:szCs w:val="24"/>
        </w:rPr>
        <w:t>is slightly weak</w:t>
      </w:r>
      <w:r>
        <w:rPr>
          <w:rFonts w:ascii="Times New Roman" w:hAnsi="Times New Roman" w:cs="Times New Roman"/>
          <w:sz w:val="24"/>
          <w:szCs w:val="24"/>
        </w:rPr>
        <w:t xml:space="preserve"> and equal bilaterally. </w:t>
      </w:r>
    </w:p>
    <w:p w:rsidR="003C00DF" w:rsidRDefault="003C00DF" w:rsidP="003C00DF">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Abdomen:</w:t>
      </w:r>
      <w:r>
        <w:rPr>
          <w:rFonts w:ascii="Times New Roman" w:hAnsi="Times New Roman" w:cs="Times New Roman"/>
          <w:sz w:val="24"/>
          <w:szCs w:val="24"/>
        </w:rPr>
        <w:tab/>
        <w:t>Skin is smooth without lesions or color variations.</w:t>
      </w:r>
      <w:r w:rsidR="00A20D9E">
        <w:rPr>
          <w:rFonts w:ascii="Times New Roman" w:hAnsi="Times New Roman" w:cs="Times New Roman"/>
          <w:sz w:val="24"/>
          <w:szCs w:val="24"/>
        </w:rPr>
        <w:t xml:space="preserve">  </w:t>
      </w:r>
      <w:r>
        <w:rPr>
          <w:rFonts w:ascii="Times New Roman" w:hAnsi="Times New Roman" w:cs="Times New Roman"/>
          <w:sz w:val="24"/>
          <w:szCs w:val="24"/>
        </w:rPr>
        <w:t xml:space="preserve">Bowel sounds present in all four quadrants.  No bruits heard over the aorta or renal arteries.  Palpation revealed a soft abdomen without masses, organomegaly, or tenderness. </w:t>
      </w:r>
      <w:r w:rsidR="00867A19">
        <w:rPr>
          <w:rFonts w:ascii="Times New Roman" w:hAnsi="Times New Roman" w:cs="Times New Roman"/>
          <w:sz w:val="24"/>
          <w:szCs w:val="24"/>
        </w:rPr>
        <w:t xml:space="preserve"> </w:t>
      </w:r>
      <w:proofErr w:type="gramStart"/>
      <w:r w:rsidR="00867A19">
        <w:rPr>
          <w:rFonts w:ascii="Times New Roman" w:hAnsi="Times New Roman" w:cs="Times New Roman"/>
          <w:sz w:val="24"/>
          <w:szCs w:val="24"/>
        </w:rPr>
        <w:t>Negative Murphy’s sign.</w:t>
      </w:r>
      <w:proofErr w:type="gramEnd"/>
    </w:p>
    <w:p w:rsidR="00656823" w:rsidRDefault="00DE3103" w:rsidP="00656823">
      <w:pPr>
        <w:spacing w:line="480" w:lineRule="auto"/>
        <w:ind w:left="1440" w:hanging="1440"/>
        <w:contextualSpacing/>
        <w:rPr>
          <w:rFonts w:ascii="Times New Roman" w:hAnsi="Times New Roman" w:cs="Times New Roman"/>
          <w:b/>
          <w:sz w:val="24"/>
          <w:szCs w:val="24"/>
        </w:rPr>
      </w:pPr>
      <w:r>
        <w:rPr>
          <w:rFonts w:ascii="Times New Roman" w:hAnsi="Times New Roman" w:cs="Times New Roman"/>
          <w:b/>
          <w:sz w:val="24"/>
          <w:szCs w:val="24"/>
        </w:rPr>
        <w:t>Labs and Imaging</w:t>
      </w:r>
    </w:p>
    <w:p w:rsidR="00E24FD4" w:rsidRDefault="00E24FD4" w:rsidP="00E24FD4">
      <w:pPr>
        <w:tabs>
          <w:tab w:val="left" w:pos="1350"/>
        </w:tabs>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ab/>
        <w:t>Table 1</w:t>
      </w:r>
    </w:p>
    <w:p w:rsidR="00E24FD4" w:rsidRPr="00656823" w:rsidRDefault="00E24FD4" w:rsidP="00E24FD4">
      <w:pPr>
        <w:tabs>
          <w:tab w:val="left" w:pos="1350"/>
        </w:tabs>
        <w:spacing w:line="240" w:lineRule="auto"/>
        <w:ind w:left="1440" w:hanging="1440"/>
        <w:contextualSpacing/>
        <w:rPr>
          <w:rFonts w:ascii="Times New Roman" w:hAnsi="Times New Roman" w:cs="Times New Roman"/>
          <w:i/>
          <w:sz w:val="24"/>
          <w:szCs w:val="24"/>
        </w:rPr>
      </w:pPr>
      <w:r>
        <w:rPr>
          <w:rFonts w:ascii="Times New Roman" w:hAnsi="Times New Roman" w:cs="Times New Roman"/>
          <w:i/>
          <w:sz w:val="24"/>
          <w:szCs w:val="24"/>
        </w:rPr>
        <w:tab/>
        <w:t>Serum Lab Tests</w:t>
      </w:r>
    </w:p>
    <w:tbl>
      <w:tblPr>
        <w:tblStyle w:val="TableGrid"/>
        <w:tblpPr w:leftFromText="180" w:rightFromText="180" w:vertAnchor="text" w:tblpY="1"/>
        <w:tblOverlap w:val="never"/>
        <w:tblW w:w="0" w:type="auto"/>
        <w:tblInd w:w="1440" w:type="dxa"/>
        <w:tblLook w:val="04A0" w:firstRow="1" w:lastRow="0" w:firstColumn="1" w:lastColumn="0" w:noHBand="0" w:noVBand="1"/>
      </w:tblPr>
      <w:tblGrid>
        <w:gridCol w:w="1638"/>
        <w:gridCol w:w="1710"/>
        <w:gridCol w:w="2430"/>
      </w:tblGrid>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Test</w:t>
            </w:r>
          </w:p>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(serum)</w:t>
            </w:r>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Results</w:t>
            </w:r>
          </w:p>
        </w:tc>
        <w:tc>
          <w:tcPr>
            <w:tcW w:w="243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Normal Values</w:t>
            </w:r>
          </w:p>
        </w:tc>
      </w:tr>
      <w:tr w:rsidR="004A5DB7" w:rsidTr="006652DE">
        <w:tc>
          <w:tcPr>
            <w:tcW w:w="5778" w:type="dxa"/>
            <w:gridSpan w:val="3"/>
          </w:tcPr>
          <w:p w:rsidR="004A5DB7" w:rsidRDefault="000077AA"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Hematology</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WBC</w:t>
            </w:r>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10.9</w:t>
            </w:r>
          </w:p>
        </w:tc>
        <w:tc>
          <w:tcPr>
            <w:tcW w:w="243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5 – 10 mm³</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Hgb</w:t>
            </w:r>
            <w:proofErr w:type="spellEnd"/>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14.3</w:t>
            </w:r>
          </w:p>
        </w:tc>
        <w:tc>
          <w:tcPr>
            <w:tcW w:w="243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12 – 16 g/dl</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Hct</w:t>
            </w:r>
            <w:proofErr w:type="spellEnd"/>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44</w:t>
            </w:r>
          </w:p>
        </w:tc>
        <w:tc>
          <w:tcPr>
            <w:tcW w:w="243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37% – 47%</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Plt</w:t>
            </w:r>
            <w:proofErr w:type="spellEnd"/>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245</w:t>
            </w:r>
          </w:p>
        </w:tc>
        <w:tc>
          <w:tcPr>
            <w:tcW w:w="243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150 – 400 mm³</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PT</w:t>
            </w:r>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11.0</w:t>
            </w:r>
          </w:p>
        </w:tc>
        <w:tc>
          <w:tcPr>
            <w:tcW w:w="243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11.0 – 12.5 seconds</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INR</w:t>
            </w:r>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243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0.8 – 1.2</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PTT</w:t>
            </w:r>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28.8</w:t>
            </w:r>
          </w:p>
        </w:tc>
        <w:tc>
          <w:tcPr>
            <w:tcW w:w="243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23.0 – 32.5 seconds</w:t>
            </w:r>
          </w:p>
        </w:tc>
      </w:tr>
      <w:tr w:rsidR="000077AA" w:rsidTr="006652DE">
        <w:tc>
          <w:tcPr>
            <w:tcW w:w="5778" w:type="dxa"/>
            <w:gridSpan w:val="3"/>
          </w:tcPr>
          <w:p w:rsidR="000077AA" w:rsidRDefault="000077AA"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lastRenderedPageBreak/>
              <w:t>Chemistry</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Glucose</w:t>
            </w:r>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129</w:t>
            </w:r>
          </w:p>
        </w:tc>
        <w:tc>
          <w:tcPr>
            <w:tcW w:w="243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74 – 99 mg/dl</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Sodium</w:t>
            </w:r>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139</w:t>
            </w:r>
          </w:p>
        </w:tc>
        <w:tc>
          <w:tcPr>
            <w:tcW w:w="2430" w:type="dxa"/>
          </w:tcPr>
          <w:p w:rsidR="004A5DB7" w:rsidRDefault="00644155" w:rsidP="00644155">
            <w:pPr>
              <w:contextualSpacing/>
              <w:jc w:val="center"/>
              <w:rPr>
                <w:rFonts w:ascii="Times New Roman" w:hAnsi="Times New Roman" w:cs="Times New Roman"/>
                <w:sz w:val="24"/>
                <w:szCs w:val="24"/>
              </w:rPr>
            </w:pPr>
            <w:r>
              <w:rPr>
                <w:rFonts w:ascii="Times New Roman" w:hAnsi="Times New Roman" w:cs="Times New Roman"/>
                <w:sz w:val="24"/>
                <w:szCs w:val="24"/>
              </w:rPr>
              <w:t xml:space="preserve">136-145 </w:t>
            </w:r>
            <w:proofErr w:type="spellStart"/>
            <w:r w:rsidR="004A5DB7">
              <w:rPr>
                <w:rFonts w:ascii="Times New Roman" w:hAnsi="Times New Roman" w:cs="Times New Roman"/>
                <w:sz w:val="24"/>
                <w:szCs w:val="24"/>
              </w:rPr>
              <w:t>mEq</w:t>
            </w:r>
            <w:proofErr w:type="spellEnd"/>
            <w:r w:rsidR="004A5DB7">
              <w:rPr>
                <w:rFonts w:ascii="Times New Roman" w:hAnsi="Times New Roman" w:cs="Times New Roman"/>
                <w:sz w:val="24"/>
                <w:szCs w:val="24"/>
              </w:rPr>
              <w:t>/L</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Potassium</w:t>
            </w:r>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2430" w:type="dxa"/>
          </w:tcPr>
          <w:p w:rsidR="004A5DB7" w:rsidRDefault="00644155" w:rsidP="00644155">
            <w:pPr>
              <w:contextualSpacing/>
              <w:jc w:val="center"/>
              <w:rPr>
                <w:rFonts w:ascii="Times New Roman" w:hAnsi="Times New Roman" w:cs="Times New Roman"/>
                <w:sz w:val="24"/>
                <w:szCs w:val="24"/>
              </w:rPr>
            </w:pPr>
            <w:r>
              <w:rPr>
                <w:rFonts w:ascii="Times New Roman" w:hAnsi="Times New Roman" w:cs="Times New Roman"/>
                <w:sz w:val="24"/>
                <w:szCs w:val="24"/>
              </w:rPr>
              <w:t xml:space="preserve">3.5-5.0 </w:t>
            </w:r>
            <w:proofErr w:type="spellStart"/>
            <w:r w:rsidR="004A5DB7">
              <w:rPr>
                <w:rFonts w:ascii="Times New Roman" w:hAnsi="Times New Roman" w:cs="Times New Roman"/>
                <w:sz w:val="24"/>
                <w:szCs w:val="24"/>
              </w:rPr>
              <w:t>mEq</w:t>
            </w:r>
            <w:proofErr w:type="spellEnd"/>
            <w:r w:rsidR="004A5DB7">
              <w:rPr>
                <w:rFonts w:ascii="Times New Roman" w:hAnsi="Times New Roman" w:cs="Times New Roman"/>
                <w:sz w:val="24"/>
                <w:szCs w:val="24"/>
              </w:rPr>
              <w:t>/L</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Chloride</w:t>
            </w:r>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103</w:t>
            </w:r>
          </w:p>
        </w:tc>
        <w:tc>
          <w:tcPr>
            <w:tcW w:w="2430" w:type="dxa"/>
          </w:tcPr>
          <w:p w:rsidR="004A5DB7" w:rsidRDefault="00644155" w:rsidP="00644155">
            <w:pPr>
              <w:contextualSpacing/>
              <w:jc w:val="center"/>
              <w:rPr>
                <w:rFonts w:ascii="Times New Roman" w:hAnsi="Times New Roman" w:cs="Times New Roman"/>
                <w:sz w:val="24"/>
                <w:szCs w:val="24"/>
              </w:rPr>
            </w:pPr>
            <w:r>
              <w:rPr>
                <w:rFonts w:ascii="Times New Roman" w:hAnsi="Times New Roman" w:cs="Times New Roman"/>
                <w:sz w:val="24"/>
                <w:szCs w:val="24"/>
              </w:rPr>
              <w:t xml:space="preserve">98-106 </w:t>
            </w:r>
            <w:proofErr w:type="spellStart"/>
            <w:r w:rsidR="004A5DB7">
              <w:rPr>
                <w:rFonts w:ascii="Times New Roman" w:hAnsi="Times New Roman" w:cs="Times New Roman"/>
                <w:sz w:val="24"/>
                <w:szCs w:val="24"/>
              </w:rPr>
              <w:t>mEq</w:t>
            </w:r>
            <w:proofErr w:type="spellEnd"/>
            <w:r w:rsidR="004A5DB7">
              <w:rPr>
                <w:rFonts w:ascii="Times New Roman" w:hAnsi="Times New Roman" w:cs="Times New Roman"/>
                <w:sz w:val="24"/>
                <w:szCs w:val="24"/>
              </w:rPr>
              <w:t>/L</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CO2</w:t>
            </w:r>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2430" w:type="dxa"/>
          </w:tcPr>
          <w:p w:rsidR="004A5DB7" w:rsidRDefault="00644155" w:rsidP="00644155">
            <w:pPr>
              <w:contextualSpacing/>
              <w:jc w:val="center"/>
              <w:rPr>
                <w:rFonts w:ascii="Times New Roman" w:hAnsi="Times New Roman" w:cs="Times New Roman"/>
                <w:sz w:val="24"/>
                <w:szCs w:val="24"/>
              </w:rPr>
            </w:pPr>
            <w:r>
              <w:rPr>
                <w:rFonts w:ascii="Times New Roman" w:hAnsi="Times New Roman" w:cs="Times New Roman"/>
                <w:sz w:val="24"/>
                <w:szCs w:val="24"/>
              </w:rPr>
              <w:t xml:space="preserve">23-30 </w:t>
            </w:r>
            <w:proofErr w:type="spellStart"/>
            <w:r w:rsidR="004A5DB7">
              <w:rPr>
                <w:rFonts w:ascii="Times New Roman" w:hAnsi="Times New Roman" w:cs="Times New Roman"/>
                <w:sz w:val="24"/>
                <w:szCs w:val="24"/>
              </w:rPr>
              <w:t>mEq</w:t>
            </w:r>
            <w:proofErr w:type="spellEnd"/>
            <w:r w:rsidR="004A5DB7">
              <w:rPr>
                <w:rFonts w:ascii="Times New Roman" w:hAnsi="Times New Roman" w:cs="Times New Roman"/>
                <w:sz w:val="24"/>
                <w:szCs w:val="24"/>
              </w:rPr>
              <w:t>/L</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BUN</w:t>
            </w:r>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15</w:t>
            </w:r>
          </w:p>
        </w:tc>
        <w:tc>
          <w:tcPr>
            <w:tcW w:w="2430" w:type="dxa"/>
          </w:tcPr>
          <w:p w:rsidR="004A5DB7" w:rsidRDefault="00644155" w:rsidP="00644155">
            <w:pPr>
              <w:contextualSpacing/>
              <w:jc w:val="center"/>
              <w:rPr>
                <w:rFonts w:ascii="Times New Roman" w:hAnsi="Times New Roman" w:cs="Times New Roman"/>
                <w:sz w:val="24"/>
                <w:szCs w:val="24"/>
              </w:rPr>
            </w:pPr>
            <w:r>
              <w:rPr>
                <w:rFonts w:ascii="Times New Roman" w:hAnsi="Times New Roman" w:cs="Times New Roman"/>
                <w:sz w:val="24"/>
                <w:szCs w:val="24"/>
              </w:rPr>
              <w:t>10-20 m</w:t>
            </w:r>
            <w:r w:rsidR="004A5DB7">
              <w:rPr>
                <w:rFonts w:ascii="Times New Roman" w:hAnsi="Times New Roman" w:cs="Times New Roman"/>
                <w:sz w:val="24"/>
                <w:szCs w:val="24"/>
              </w:rPr>
              <w:t>g/dl</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Creatinine</w:t>
            </w:r>
          </w:p>
          <w:p w:rsidR="004A5DB7" w:rsidRDefault="004A5DB7" w:rsidP="006652DE">
            <w:pPr>
              <w:tabs>
                <w:tab w:val="left" w:pos="1350"/>
              </w:tabs>
              <w:contextualSpacing/>
              <w:jc w:val="center"/>
              <w:rPr>
                <w:rFonts w:ascii="Times New Roman" w:hAnsi="Times New Roman" w:cs="Times New Roman"/>
                <w:sz w:val="24"/>
                <w:szCs w:val="24"/>
              </w:rPr>
            </w:pPr>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0.90</w:t>
            </w:r>
          </w:p>
        </w:tc>
        <w:tc>
          <w:tcPr>
            <w:tcW w:w="2430" w:type="dxa"/>
          </w:tcPr>
          <w:p w:rsidR="004A5DB7" w:rsidRDefault="00644155" w:rsidP="00644155">
            <w:pPr>
              <w:contextualSpacing/>
              <w:jc w:val="center"/>
              <w:rPr>
                <w:rFonts w:ascii="Times New Roman" w:hAnsi="Times New Roman" w:cs="Times New Roman"/>
                <w:sz w:val="24"/>
                <w:szCs w:val="24"/>
              </w:rPr>
            </w:pPr>
            <w:r>
              <w:rPr>
                <w:rFonts w:ascii="Times New Roman" w:hAnsi="Times New Roman" w:cs="Times New Roman"/>
                <w:sz w:val="24"/>
                <w:szCs w:val="24"/>
              </w:rPr>
              <w:t xml:space="preserve">0.5-1.1 </w:t>
            </w:r>
            <w:r w:rsidR="004A5DB7">
              <w:rPr>
                <w:rFonts w:ascii="Times New Roman" w:hAnsi="Times New Roman" w:cs="Times New Roman"/>
                <w:sz w:val="24"/>
                <w:szCs w:val="24"/>
              </w:rPr>
              <w:t>mg/dl</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Calcium</w:t>
            </w:r>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9.1</w:t>
            </w:r>
          </w:p>
        </w:tc>
        <w:tc>
          <w:tcPr>
            <w:tcW w:w="2430" w:type="dxa"/>
          </w:tcPr>
          <w:p w:rsidR="004A5DB7" w:rsidRDefault="00644155" w:rsidP="00644155">
            <w:pPr>
              <w:contextualSpacing/>
              <w:jc w:val="center"/>
              <w:rPr>
                <w:rFonts w:ascii="Times New Roman" w:hAnsi="Times New Roman" w:cs="Times New Roman"/>
                <w:sz w:val="24"/>
                <w:szCs w:val="24"/>
              </w:rPr>
            </w:pPr>
            <w:r>
              <w:rPr>
                <w:rFonts w:ascii="Times New Roman" w:hAnsi="Times New Roman" w:cs="Times New Roman"/>
                <w:sz w:val="24"/>
                <w:szCs w:val="24"/>
              </w:rPr>
              <w:t xml:space="preserve">9-10.5 </w:t>
            </w:r>
            <w:r w:rsidR="004A5DB7">
              <w:rPr>
                <w:rFonts w:ascii="Times New Roman" w:hAnsi="Times New Roman" w:cs="Times New Roman"/>
                <w:sz w:val="24"/>
                <w:szCs w:val="24"/>
              </w:rPr>
              <w:t>mg/dl</w:t>
            </w:r>
          </w:p>
        </w:tc>
      </w:tr>
      <w:tr w:rsidR="004A5DB7" w:rsidTr="006652DE">
        <w:tc>
          <w:tcPr>
            <w:tcW w:w="1638"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GFR</w:t>
            </w:r>
          </w:p>
        </w:tc>
        <w:tc>
          <w:tcPr>
            <w:tcW w:w="1710" w:type="dxa"/>
          </w:tcPr>
          <w:p w:rsidR="004A5DB7" w:rsidRDefault="004A5DB7"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 60</w:t>
            </w:r>
          </w:p>
        </w:tc>
        <w:tc>
          <w:tcPr>
            <w:tcW w:w="2430" w:type="dxa"/>
          </w:tcPr>
          <w:p w:rsidR="004A5DB7" w:rsidRDefault="004A5DB7" w:rsidP="006652DE">
            <w:pPr>
              <w:contextualSpacing/>
              <w:jc w:val="center"/>
              <w:rPr>
                <w:rFonts w:ascii="Times New Roman" w:hAnsi="Times New Roman" w:cs="Times New Roman"/>
                <w:sz w:val="24"/>
                <w:szCs w:val="24"/>
              </w:rPr>
            </w:pPr>
            <w:r>
              <w:rPr>
                <w:rFonts w:ascii="Times New Roman" w:hAnsi="Times New Roman" w:cs="Times New Roman"/>
                <w:sz w:val="24"/>
                <w:szCs w:val="24"/>
              </w:rPr>
              <w:t xml:space="preserve">˃ 60 mL/min/1.73 </w:t>
            </w:r>
            <w:proofErr w:type="spellStart"/>
            <w:r>
              <w:rPr>
                <w:rFonts w:ascii="Times New Roman" w:hAnsi="Times New Roman" w:cs="Times New Roman"/>
                <w:sz w:val="24"/>
                <w:szCs w:val="24"/>
              </w:rPr>
              <w:t>sq</w:t>
            </w:r>
            <w:proofErr w:type="spellEnd"/>
            <w:r>
              <w:rPr>
                <w:rFonts w:ascii="Times New Roman" w:hAnsi="Times New Roman" w:cs="Times New Roman"/>
                <w:sz w:val="24"/>
                <w:szCs w:val="24"/>
              </w:rPr>
              <w:t xml:space="preserve"> meter</w:t>
            </w:r>
          </w:p>
        </w:tc>
      </w:tr>
      <w:tr w:rsidR="000077AA" w:rsidTr="006652DE">
        <w:tc>
          <w:tcPr>
            <w:tcW w:w="5778" w:type="dxa"/>
            <w:gridSpan w:val="3"/>
          </w:tcPr>
          <w:p w:rsidR="000077AA" w:rsidRDefault="000077AA" w:rsidP="006652DE">
            <w:pPr>
              <w:contextualSpacing/>
              <w:jc w:val="center"/>
              <w:rPr>
                <w:rFonts w:ascii="Times New Roman" w:hAnsi="Times New Roman" w:cs="Times New Roman"/>
                <w:sz w:val="24"/>
                <w:szCs w:val="24"/>
              </w:rPr>
            </w:pPr>
            <w:r>
              <w:rPr>
                <w:rFonts w:ascii="Times New Roman" w:hAnsi="Times New Roman" w:cs="Times New Roman"/>
                <w:sz w:val="24"/>
                <w:szCs w:val="24"/>
              </w:rPr>
              <w:t>Liver Function Panel</w:t>
            </w:r>
          </w:p>
        </w:tc>
      </w:tr>
      <w:tr w:rsidR="000077AA" w:rsidTr="006652DE">
        <w:tc>
          <w:tcPr>
            <w:tcW w:w="1638" w:type="dxa"/>
          </w:tcPr>
          <w:p w:rsidR="000077AA" w:rsidRDefault="000077AA"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AST</w:t>
            </w:r>
          </w:p>
        </w:tc>
        <w:tc>
          <w:tcPr>
            <w:tcW w:w="1710" w:type="dxa"/>
          </w:tcPr>
          <w:p w:rsidR="000077AA" w:rsidRDefault="006652DE"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2430" w:type="dxa"/>
          </w:tcPr>
          <w:p w:rsidR="000077AA" w:rsidRDefault="006652DE" w:rsidP="006652DE">
            <w:pPr>
              <w:contextualSpacing/>
              <w:jc w:val="center"/>
              <w:rPr>
                <w:rFonts w:ascii="Times New Roman" w:hAnsi="Times New Roman" w:cs="Times New Roman"/>
                <w:sz w:val="24"/>
                <w:szCs w:val="24"/>
              </w:rPr>
            </w:pPr>
            <w:r>
              <w:rPr>
                <w:rFonts w:ascii="Times New Roman" w:hAnsi="Times New Roman" w:cs="Times New Roman"/>
                <w:sz w:val="24"/>
                <w:szCs w:val="24"/>
              </w:rPr>
              <w:t>0 – 35 U/L</w:t>
            </w:r>
          </w:p>
        </w:tc>
      </w:tr>
      <w:tr w:rsidR="000077AA" w:rsidTr="006652DE">
        <w:tc>
          <w:tcPr>
            <w:tcW w:w="1638" w:type="dxa"/>
          </w:tcPr>
          <w:p w:rsidR="000077AA" w:rsidRDefault="000077AA"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ALT</w:t>
            </w:r>
          </w:p>
        </w:tc>
        <w:tc>
          <w:tcPr>
            <w:tcW w:w="1710" w:type="dxa"/>
          </w:tcPr>
          <w:p w:rsidR="000077AA" w:rsidRDefault="006652DE"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2430" w:type="dxa"/>
          </w:tcPr>
          <w:p w:rsidR="000077AA" w:rsidRDefault="006652DE" w:rsidP="006652DE">
            <w:pPr>
              <w:contextualSpacing/>
              <w:jc w:val="center"/>
              <w:rPr>
                <w:rFonts w:ascii="Times New Roman" w:hAnsi="Times New Roman" w:cs="Times New Roman"/>
                <w:sz w:val="24"/>
                <w:szCs w:val="24"/>
              </w:rPr>
            </w:pPr>
            <w:r>
              <w:rPr>
                <w:rFonts w:ascii="Times New Roman" w:hAnsi="Times New Roman" w:cs="Times New Roman"/>
                <w:sz w:val="24"/>
                <w:szCs w:val="24"/>
              </w:rPr>
              <w:t>4 – 30 6U/L</w:t>
            </w:r>
          </w:p>
        </w:tc>
      </w:tr>
      <w:tr w:rsidR="000077AA" w:rsidTr="006652DE">
        <w:tc>
          <w:tcPr>
            <w:tcW w:w="1638" w:type="dxa"/>
          </w:tcPr>
          <w:p w:rsidR="000077AA" w:rsidRDefault="000077AA"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Alkaline Phosphatase</w:t>
            </w:r>
          </w:p>
        </w:tc>
        <w:tc>
          <w:tcPr>
            <w:tcW w:w="1710" w:type="dxa"/>
          </w:tcPr>
          <w:p w:rsidR="000077AA" w:rsidRDefault="006652DE"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91</w:t>
            </w:r>
          </w:p>
        </w:tc>
        <w:tc>
          <w:tcPr>
            <w:tcW w:w="2430" w:type="dxa"/>
          </w:tcPr>
          <w:p w:rsidR="000077AA" w:rsidRDefault="006652DE" w:rsidP="006652DE">
            <w:pPr>
              <w:contextualSpacing/>
              <w:jc w:val="center"/>
              <w:rPr>
                <w:rFonts w:ascii="Times New Roman" w:hAnsi="Times New Roman" w:cs="Times New Roman"/>
                <w:sz w:val="24"/>
                <w:szCs w:val="24"/>
              </w:rPr>
            </w:pPr>
            <w:r>
              <w:rPr>
                <w:rFonts w:ascii="Times New Roman" w:hAnsi="Times New Roman" w:cs="Times New Roman"/>
                <w:sz w:val="24"/>
                <w:szCs w:val="24"/>
              </w:rPr>
              <w:t>30 – 120 U/L</w:t>
            </w:r>
          </w:p>
        </w:tc>
      </w:tr>
      <w:tr w:rsidR="000077AA" w:rsidTr="006652DE">
        <w:tc>
          <w:tcPr>
            <w:tcW w:w="1638" w:type="dxa"/>
          </w:tcPr>
          <w:p w:rsidR="000077AA" w:rsidRDefault="000077AA"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Albumin</w:t>
            </w:r>
          </w:p>
        </w:tc>
        <w:tc>
          <w:tcPr>
            <w:tcW w:w="1710" w:type="dxa"/>
          </w:tcPr>
          <w:p w:rsidR="000077AA" w:rsidRDefault="006652DE"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3.8</w:t>
            </w:r>
          </w:p>
        </w:tc>
        <w:tc>
          <w:tcPr>
            <w:tcW w:w="2430" w:type="dxa"/>
          </w:tcPr>
          <w:p w:rsidR="000077AA" w:rsidRDefault="006652DE" w:rsidP="006652DE">
            <w:pPr>
              <w:contextualSpacing/>
              <w:jc w:val="center"/>
              <w:rPr>
                <w:rFonts w:ascii="Times New Roman" w:hAnsi="Times New Roman" w:cs="Times New Roman"/>
                <w:sz w:val="24"/>
                <w:szCs w:val="24"/>
              </w:rPr>
            </w:pPr>
            <w:r>
              <w:rPr>
                <w:rFonts w:ascii="Times New Roman" w:hAnsi="Times New Roman" w:cs="Times New Roman"/>
                <w:sz w:val="24"/>
                <w:szCs w:val="24"/>
              </w:rPr>
              <w:t>3.5 – 5.0 g/</w:t>
            </w:r>
            <w:proofErr w:type="spellStart"/>
            <w:r>
              <w:rPr>
                <w:rFonts w:ascii="Times New Roman" w:hAnsi="Times New Roman" w:cs="Times New Roman"/>
                <w:sz w:val="24"/>
                <w:szCs w:val="24"/>
              </w:rPr>
              <w:t>dL</w:t>
            </w:r>
            <w:proofErr w:type="spellEnd"/>
          </w:p>
        </w:tc>
      </w:tr>
      <w:tr w:rsidR="000077AA" w:rsidTr="006652DE">
        <w:tc>
          <w:tcPr>
            <w:tcW w:w="1638" w:type="dxa"/>
          </w:tcPr>
          <w:p w:rsidR="000077AA" w:rsidRDefault="000077AA"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Total Protein</w:t>
            </w:r>
          </w:p>
        </w:tc>
        <w:tc>
          <w:tcPr>
            <w:tcW w:w="1710" w:type="dxa"/>
          </w:tcPr>
          <w:p w:rsidR="000077AA" w:rsidRDefault="006652DE"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7.4</w:t>
            </w:r>
          </w:p>
        </w:tc>
        <w:tc>
          <w:tcPr>
            <w:tcW w:w="2430" w:type="dxa"/>
          </w:tcPr>
          <w:p w:rsidR="000077AA" w:rsidRDefault="006652DE" w:rsidP="006652DE">
            <w:pPr>
              <w:contextualSpacing/>
              <w:jc w:val="center"/>
              <w:rPr>
                <w:rFonts w:ascii="Times New Roman" w:hAnsi="Times New Roman" w:cs="Times New Roman"/>
                <w:sz w:val="24"/>
                <w:szCs w:val="24"/>
              </w:rPr>
            </w:pPr>
            <w:r>
              <w:rPr>
                <w:rFonts w:ascii="Times New Roman" w:hAnsi="Times New Roman" w:cs="Times New Roman"/>
                <w:sz w:val="24"/>
                <w:szCs w:val="24"/>
              </w:rPr>
              <w:t>6.0 – 8.0 g/</w:t>
            </w:r>
            <w:proofErr w:type="spellStart"/>
            <w:r>
              <w:rPr>
                <w:rFonts w:ascii="Times New Roman" w:hAnsi="Times New Roman" w:cs="Times New Roman"/>
                <w:sz w:val="24"/>
                <w:szCs w:val="24"/>
              </w:rPr>
              <w:t>dL</w:t>
            </w:r>
            <w:proofErr w:type="spellEnd"/>
          </w:p>
        </w:tc>
      </w:tr>
      <w:tr w:rsidR="006652DE" w:rsidTr="006652DE">
        <w:tc>
          <w:tcPr>
            <w:tcW w:w="1638" w:type="dxa"/>
          </w:tcPr>
          <w:p w:rsidR="006652DE" w:rsidRDefault="006652DE"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Total Bilirubin</w:t>
            </w:r>
          </w:p>
        </w:tc>
        <w:tc>
          <w:tcPr>
            <w:tcW w:w="1710" w:type="dxa"/>
          </w:tcPr>
          <w:p w:rsidR="006652DE" w:rsidRDefault="006652DE"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0.9</w:t>
            </w:r>
          </w:p>
        </w:tc>
        <w:tc>
          <w:tcPr>
            <w:tcW w:w="2430" w:type="dxa"/>
          </w:tcPr>
          <w:p w:rsidR="006652DE" w:rsidRDefault="006652DE" w:rsidP="006652DE">
            <w:pPr>
              <w:contextualSpacing/>
              <w:jc w:val="center"/>
              <w:rPr>
                <w:rFonts w:ascii="Times New Roman" w:hAnsi="Times New Roman" w:cs="Times New Roman"/>
                <w:sz w:val="24"/>
                <w:szCs w:val="24"/>
              </w:rPr>
            </w:pPr>
            <w:r>
              <w:rPr>
                <w:rFonts w:ascii="Times New Roman" w:hAnsi="Times New Roman" w:cs="Times New Roman"/>
                <w:sz w:val="24"/>
                <w:szCs w:val="24"/>
              </w:rPr>
              <w:t>0.0 – 1.2 mg/</w:t>
            </w:r>
            <w:proofErr w:type="spellStart"/>
            <w:r>
              <w:rPr>
                <w:rFonts w:ascii="Times New Roman" w:hAnsi="Times New Roman" w:cs="Times New Roman"/>
                <w:sz w:val="24"/>
                <w:szCs w:val="24"/>
              </w:rPr>
              <w:t>dL</w:t>
            </w:r>
            <w:proofErr w:type="spellEnd"/>
          </w:p>
        </w:tc>
      </w:tr>
      <w:tr w:rsidR="006652DE" w:rsidTr="006652DE">
        <w:tc>
          <w:tcPr>
            <w:tcW w:w="1638" w:type="dxa"/>
          </w:tcPr>
          <w:p w:rsidR="006652DE" w:rsidRDefault="006652DE"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 xml:space="preserve">Direct Bilirubin </w:t>
            </w:r>
          </w:p>
        </w:tc>
        <w:tc>
          <w:tcPr>
            <w:tcW w:w="1710" w:type="dxa"/>
          </w:tcPr>
          <w:p w:rsidR="006652DE" w:rsidRDefault="006652DE"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0.2</w:t>
            </w:r>
          </w:p>
        </w:tc>
        <w:tc>
          <w:tcPr>
            <w:tcW w:w="2430" w:type="dxa"/>
          </w:tcPr>
          <w:p w:rsidR="006652DE" w:rsidRDefault="006652DE" w:rsidP="006652DE">
            <w:pPr>
              <w:contextualSpacing/>
              <w:jc w:val="center"/>
              <w:rPr>
                <w:rFonts w:ascii="Times New Roman" w:hAnsi="Times New Roman" w:cs="Times New Roman"/>
                <w:sz w:val="24"/>
                <w:szCs w:val="24"/>
              </w:rPr>
            </w:pPr>
            <w:r>
              <w:rPr>
                <w:rFonts w:ascii="Times New Roman" w:hAnsi="Times New Roman" w:cs="Times New Roman"/>
                <w:sz w:val="24"/>
                <w:szCs w:val="24"/>
              </w:rPr>
              <w:t>0.0 – 0.2 mg/</w:t>
            </w:r>
            <w:proofErr w:type="spellStart"/>
            <w:r>
              <w:rPr>
                <w:rFonts w:ascii="Times New Roman" w:hAnsi="Times New Roman" w:cs="Times New Roman"/>
                <w:sz w:val="24"/>
                <w:szCs w:val="24"/>
              </w:rPr>
              <w:t>dL</w:t>
            </w:r>
            <w:proofErr w:type="spellEnd"/>
          </w:p>
        </w:tc>
      </w:tr>
      <w:tr w:rsidR="00F01581" w:rsidTr="00A15D2A">
        <w:tc>
          <w:tcPr>
            <w:tcW w:w="5778" w:type="dxa"/>
            <w:gridSpan w:val="3"/>
          </w:tcPr>
          <w:p w:rsidR="00F01581" w:rsidRDefault="00F01581" w:rsidP="006652DE">
            <w:pPr>
              <w:contextualSpacing/>
              <w:jc w:val="center"/>
              <w:rPr>
                <w:rFonts w:ascii="Times New Roman" w:hAnsi="Times New Roman" w:cs="Times New Roman"/>
                <w:sz w:val="24"/>
                <w:szCs w:val="24"/>
              </w:rPr>
            </w:pPr>
            <w:r>
              <w:rPr>
                <w:rFonts w:ascii="Times New Roman" w:hAnsi="Times New Roman" w:cs="Times New Roman"/>
                <w:sz w:val="24"/>
                <w:szCs w:val="24"/>
              </w:rPr>
              <w:t>Lipase/Cardiac markers</w:t>
            </w:r>
          </w:p>
        </w:tc>
      </w:tr>
      <w:tr w:rsidR="006652DE" w:rsidTr="006652DE">
        <w:tc>
          <w:tcPr>
            <w:tcW w:w="1638" w:type="dxa"/>
          </w:tcPr>
          <w:p w:rsidR="006652DE" w:rsidRDefault="006652DE"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Lipase</w:t>
            </w:r>
          </w:p>
        </w:tc>
        <w:tc>
          <w:tcPr>
            <w:tcW w:w="1710" w:type="dxa"/>
          </w:tcPr>
          <w:p w:rsidR="006652DE" w:rsidRDefault="006652DE"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19</w:t>
            </w:r>
          </w:p>
        </w:tc>
        <w:tc>
          <w:tcPr>
            <w:tcW w:w="2430" w:type="dxa"/>
          </w:tcPr>
          <w:p w:rsidR="006652DE" w:rsidRDefault="006652DE" w:rsidP="006652DE">
            <w:pPr>
              <w:contextualSpacing/>
              <w:jc w:val="center"/>
              <w:rPr>
                <w:rFonts w:ascii="Times New Roman" w:hAnsi="Times New Roman" w:cs="Times New Roman"/>
                <w:sz w:val="24"/>
                <w:szCs w:val="24"/>
              </w:rPr>
            </w:pPr>
            <w:r>
              <w:rPr>
                <w:rFonts w:ascii="Times New Roman" w:hAnsi="Times New Roman" w:cs="Times New Roman"/>
                <w:sz w:val="24"/>
                <w:szCs w:val="24"/>
              </w:rPr>
              <w:t>22 – 51 U/L</w:t>
            </w:r>
          </w:p>
        </w:tc>
      </w:tr>
      <w:tr w:rsidR="00F01581" w:rsidTr="006652DE">
        <w:tc>
          <w:tcPr>
            <w:tcW w:w="1638" w:type="dxa"/>
          </w:tcPr>
          <w:p w:rsidR="00F01581" w:rsidRDefault="00F01581"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Troponin I</w:t>
            </w:r>
          </w:p>
        </w:tc>
        <w:tc>
          <w:tcPr>
            <w:tcW w:w="1710" w:type="dxa"/>
          </w:tcPr>
          <w:p w:rsidR="00F01581" w:rsidRDefault="00F01581" w:rsidP="00F01581">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 0.01</w:t>
            </w:r>
          </w:p>
        </w:tc>
        <w:tc>
          <w:tcPr>
            <w:tcW w:w="2430" w:type="dxa"/>
          </w:tcPr>
          <w:p w:rsidR="00F01581" w:rsidRDefault="00F01581" w:rsidP="006652DE">
            <w:pPr>
              <w:contextualSpacing/>
              <w:jc w:val="center"/>
              <w:rPr>
                <w:rFonts w:ascii="Times New Roman" w:hAnsi="Times New Roman" w:cs="Times New Roman"/>
                <w:sz w:val="24"/>
                <w:szCs w:val="24"/>
              </w:rPr>
            </w:pPr>
            <w:r>
              <w:rPr>
                <w:rFonts w:ascii="Times New Roman" w:hAnsi="Times New Roman" w:cs="Times New Roman"/>
                <w:sz w:val="24"/>
                <w:szCs w:val="24"/>
              </w:rPr>
              <w:t xml:space="preserve">˂ 0.05 </w:t>
            </w:r>
            <w:proofErr w:type="spellStart"/>
            <w:r>
              <w:rPr>
                <w:rFonts w:ascii="Times New Roman" w:hAnsi="Times New Roman" w:cs="Times New Roman"/>
                <w:sz w:val="24"/>
                <w:szCs w:val="24"/>
              </w:rPr>
              <w:t>ng</w:t>
            </w:r>
            <w:proofErr w:type="spellEnd"/>
            <w:r>
              <w:rPr>
                <w:rFonts w:ascii="Times New Roman" w:hAnsi="Times New Roman" w:cs="Times New Roman"/>
                <w:sz w:val="24"/>
                <w:szCs w:val="24"/>
              </w:rPr>
              <w:t>/ml</w:t>
            </w:r>
          </w:p>
        </w:tc>
      </w:tr>
      <w:tr w:rsidR="00F01581" w:rsidTr="006652DE">
        <w:tc>
          <w:tcPr>
            <w:tcW w:w="1638" w:type="dxa"/>
          </w:tcPr>
          <w:p w:rsidR="00F01581" w:rsidRDefault="00F01581"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CPK</w:t>
            </w:r>
          </w:p>
        </w:tc>
        <w:tc>
          <w:tcPr>
            <w:tcW w:w="1710" w:type="dxa"/>
          </w:tcPr>
          <w:p w:rsidR="00F01581" w:rsidRDefault="00F01581"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69</w:t>
            </w:r>
          </w:p>
        </w:tc>
        <w:tc>
          <w:tcPr>
            <w:tcW w:w="2430" w:type="dxa"/>
          </w:tcPr>
          <w:p w:rsidR="00F01581" w:rsidRDefault="00F01581" w:rsidP="006652DE">
            <w:pPr>
              <w:contextualSpacing/>
              <w:jc w:val="center"/>
              <w:rPr>
                <w:rFonts w:ascii="Times New Roman" w:hAnsi="Times New Roman" w:cs="Times New Roman"/>
                <w:sz w:val="24"/>
                <w:szCs w:val="24"/>
              </w:rPr>
            </w:pPr>
            <w:r>
              <w:rPr>
                <w:rFonts w:ascii="Times New Roman" w:hAnsi="Times New Roman" w:cs="Times New Roman"/>
                <w:sz w:val="24"/>
                <w:szCs w:val="24"/>
              </w:rPr>
              <w:t>0 – 200 IU/L</w:t>
            </w:r>
          </w:p>
        </w:tc>
      </w:tr>
      <w:tr w:rsidR="00F01581" w:rsidTr="006652DE">
        <w:tc>
          <w:tcPr>
            <w:tcW w:w="1638" w:type="dxa"/>
          </w:tcPr>
          <w:p w:rsidR="00F01581" w:rsidRDefault="00F01581" w:rsidP="00F01581">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CPK – MB</w:t>
            </w:r>
          </w:p>
        </w:tc>
        <w:tc>
          <w:tcPr>
            <w:tcW w:w="1710" w:type="dxa"/>
          </w:tcPr>
          <w:p w:rsidR="00F01581" w:rsidRDefault="00F01581" w:rsidP="006652DE">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2430" w:type="dxa"/>
          </w:tcPr>
          <w:p w:rsidR="00F01581" w:rsidRDefault="00F01581" w:rsidP="006652DE">
            <w:pPr>
              <w:contextualSpacing/>
              <w:jc w:val="center"/>
              <w:rPr>
                <w:rFonts w:ascii="Times New Roman" w:hAnsi="Times New Roman" w:cs="Times New Roman"/>
                <w:sz w:val="24"/>
                <w:szCs w:val="24"/>
              </w:rPr>
            </w:pPr>
            <w:r>
              <w:rPr>
                <w:rFonts w:ascii="Times New Roman" w:hAnsi="Times New Roman" w:cs="Times New Roman"/>
                <w:sz w:val="24"/>
                <w:szCs w:val="24"/>
              </w:rPr>
              <w:t xml:space="preserve">˂ 6.1 </w:t>
            </w:r>
            <w:proofErr w:type="spellStart"/>
            <w:r>
              <w:rPr>
                <w:rFonts w:ascii="Times New Roman" w:hAnsi="Times New Roman" w:cs="Times New Roman"/>
                <w:sz w:val="24"/>
                <w:szCs w:val="24"/>
              </w:rPr>
              <w:t>ng</w:t>
            </w:r>
            <w:proofErr w:type="spellEnd"/>
            <w:r>
              <w:rPr>
                <w:rFonts w:ascii="Times New Roman" w:hAnsi="Times New Roman" w:cs="Times New Roman"/>
                <w:sz w:val="24"/>
                <w:szCs w:val="24"/>
              </w:rPr>
              <w:t>/ml</w:t>
            </w:r>
          </w:p>
        </w:tc>
      </w:tr>
    </w:tbl>
    <w:p w:rsidR="004F6BDB" w:rsidRDefault="006652DE" w:rsidP="004F6BDB">
      <w:pPr>
        <w:spacing w:line="480" w:lineRule="auto"/>
        <w:ind w:left="1440"/>
        <w:contextualSpacing/>
        <w:rPr>
          <w:rFonts w:ascii="Times New Roman" w:hAnsi="Times New Roman" w:cs="Times New Roman"/>
          <w:sz w:val="24"/>
          <w:szCs w:val="24"/>
          <w:lang w:val="en"/>
        </w:rPr>
      </w:pPr>
      <w:r>
        <w:rPr>
          <w:rFonts w:ascii="Times New Roman" w:hAnsi="Times New Roman" w:cs="Times New Roman"/>
          <w:sz w:val="24"/>
          <w:szCs w:val="24"/>
        </w:rPr>
        <w:br w:type="textWrapping" w:clear="all"/>
      </w:r>
      <w:r w:rsidR="004F6BDB" w:rsidRPr="004268CB">
        <w:rPr>
          <w:rFonts w:ascii="Times New Roman" w:hAnsi="Times New Roman" w:cs="Times New Roman"/>
          <w:i/>
          <w:sz w:val="24"/>
          <w:szCs w:val="24"/>
          <w:lang w:val="en"/>
        </w:rPr>
        <w:t>Note.</w:t>
      </w:r>
      <w:r w:rsidR="004F6BDB">
        <w:rPr>
          <w:rFonts w:ascii="Times New Roman" w:hAnsi="Times New Roman" w:cs="Times New Roman"/>
          <w:sz w:val="24"/>
          <w:szCs w:val="24"/>
          <w:lang w:val="en"/>
        </w:rPr>
        <w:t xml:space="preserve">  Table information from (McPhee &amp; Papadakis, 2011; Longo et al., 2012)</w:t>
      </w:r>
    </w:p>
    <w:p w:rsidR="00304BE7" w:rsidRDefault="00304BE7" w:rsidP="00906F73">
      <w:pPr>
        <w:tabs>
          <w:tab w:val="left" w:pos="1350"/>
        </w:tabs>
        <w:spacing w:line="240" w:lineRule="auto"/>
        <w:ind w:left="1440" w:hanging="1440"/>
        <w:contextualSpacing/>
        <w:rPr>
          <w:rFonts w:ascii="Times New Roman" w:hAnsi="Times New Roman" w:cs="Times New Roman"/>
          <w:sz w:val="24"/>
          <w:szCs w:val="24"/>
        </w:rPr>
      </w:pPr>
    </w:p>
    <w:p w:rsidR="00D334E8" w:rsidRDefault="00D334E8" w:rsidP="00906F73">
      <w:pPr>
        <w:tabs>
          <w:tab w:val="left" w:pos="1350"/>
        </w:tabs>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ab/>
        <w:t>Table 2</w:t>
      </w:r>
    </w:p>
    <w:p w:rsidR="00D334E8" w:rsidRPr="00AB0537" w:rsidRDefault="00D334E8" w:rsidP="00AB0537">
      <w:pPr>
        <w:tabs>
          <w:tab w:val="left" w:pos="1350"/>
        </w:tabs>
        <w:spacing w:line="240" w:lineRule="auto"/>
        <w:ind w:left="1440" w:hanging="1440"/>
        <w:contextualSpacing/>
        <w:rPr>
          <w:rFonts w:ascii="Times New Roman" w:hAnsi="Times New Roman" w:cs="Times New Roman"/>
          <w:i/>
          <w:sz w:val="24"/>
          <w:szCs w:val="24"/>
        </w:rPr>
      </w:pPr>
      <w:r>
        <w:rPr>
          <w:rFonts w:ascii="Times New Roman" w:hAnsi="Times New Roman" w:cs="Times New Roman"/>
          <w:sz w:val="24"/>
          <w:szCs w:val="24"/>
        </w:rPr>
        <w:tab/>
      </w:r>
      <w:r w:rsidRPr="00D334E8">
        <w:rPr>
          <w:rFonts w:ascii="Times New Roman" w:hAnsi="Times New Roman" w:cs="Times New Roman"/>
          <w:i/>
          <w:sz w:val="24"/>
          <w:szCs w:val="24"/>
        </w:rPr>
        <w:t>Urinalysis</w:t>
      </w:r>
    </w:p>
    <w:tbl>
      <w:tblPr>
        <w:tblStyle w:val="TableGrid"/>
        <w:tblW w:w="0" w:type="auto"/>
        <w:tblInd w:w="1440" w:type="dxa"/>
        <w:tblLook w:val="04A0" w:firstRow="1" w:lastRow="0" w:firstColumn="1" w:lastColumn="0" w:noHBand="0" w:noVBand="1"/>
      </w:tblPr>
      <w:tblGrid>
        <w:gridCol w:w="1638"/>
        <w:gridCol w:w="1710"/>
        <w:gridCol w:w="2430"/>
      </w:tblGrid>
      <w:tr w:rsidR="00D334E8" w:rsidTr="00D334E8">
        <w:tc>
          <w:tcPr>
            <w:tcW w:w="1638"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Clean Catch Specimen</w:t>
            </w:r>
          </w:p>
        </w:tc>
        <w:tc>
          <w:tcPr>
            <w:tcW w:w="171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Results</w:t>
            </w:r>
          </w:p>
        </w:tc>
        <w:tc>
          <w:tcPr>
            <w:tcW w:w="243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Normal Values</w:t>
            </w:r>
          </w:p>
        </w:tc>
      </w:tr>
      <w:tr w:rsidR="00D334E8" w:rsidTr="00D334E8">
        <w:tc>
          <w:tcPr>
            <w:tcW w:w="1638"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Color</w:t>
            </w:r>
          </w:p>
        </w:tc>
        <w:tc>
          <w:tcPr>
            <w:tcW w:w="171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Yellow</w:t>
            </w:r>
          </w:p>
        </w:tc>
        <w:tc>
          <w:tcPr>
            <w:tcW w:w="243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Yellow</w:t>
            </w:r>
          </w:p>
        </w:tc>
      </w:tr>
      <w:tr w:rsidR="00D334E8" w:rsidTr="00D334E8">
        <w:tc>
          <w:tcPr>
            <w:tcW w:w="1638"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Appearance</w:t>
            </w:r>
          </w:p>
        </w:tc>
        <w:tc>
          <w:tcPr>
            <w:tcW w:w="171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Clear</w:t>
            </w:r>
          </w:p>
        </w:tc>
        <w:tc>
          <w:tcPr>
            <w:tcW w:w="243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Clear</w:t>
            </w:r>
          </w:p>
        </w:tc>
      </w:tr>
      <w:tr w:rsidR="00D334E8" w:rsidTr="00D334E8">
        <w:tc>
          <w:tcPr>
            <w:tcW w:w="1638"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PH</w:t>
            </w:r>
          </w:p>
        </w:tc>
        <w:tc>
          <w:tcPr>
            <w:tcW w:w="1710" w:type="dxa"/>
          </w:tcPr>
          <w:p w:rsidR="00D334E8" w:rsidRDefault="00D334E8" w:rsidP="00D334E8">
            <w:pPr>
              <w:tabs>
                <w:tab w:val="left" w:pos="465"/>
                <w:tab w:val="center" w:pos="747"/>
                <w:tab w:val="left" w:pos="1350"/>
              </w:tabs>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6.0</w:t>
            </w:r>
          </w:p>
        </w:tc>
        <w:tc>
          <w:tcPr>
            <w:tcW w:w="243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5.0 – 8.0</w:t>
            </w:r>
          </w:p>
        </w:tc>
      </w:tr>
      <w:tr w:rsidR="00D334E8" w:rsidTr="00D334E8">
        <w:tc>
          <w:tcPr>
            <w:tcW w:w="1638"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Specific gravity</w:t>
            </w:r>
          </w:p>
        </w:tc>
        <w:tc>
          <w:tcPr>
            <w:tcW w:w="1710" w:type="dxa"/>
          </w:tcPr>
          <w:p w:rsidR="00D334E8" w:rsidRDefault="00D334E8" w:rsidP="00C414DC">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1.030</w:t>
            </w:r>
          </w:p>
        </w:tc>
        <w:tc>
          <w:tcPr>
            <w:tcW w:w="2430" w:type="dxa"/>
          </w:tcPr>
          <w:p w:rsidR="00D334E8" w:rsidRDefault="00D334E8" w:rsidP="00C414DC">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1.005 – 1.029</w:t>
            </w:r>
          </w:p>
        </w:tc>
      </w:tr>
      <w:tr w:rsidR="00D334E8" w:rsidTr="00D334E8">
        <w:tc>
          <w:tcPr>
            <w:tcW w:w="1638"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Protein</w:t>
            </w:r>
          </w:p>
        </w:tc>
        <w:tc>
          <w:tcPr>
            <w:tcW w:w="171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Negative</w:t>
            </w:r>
          </w:p>
        </w:tc>
        <w:tc>
          <w:tcPr>
            <w:tcW w:w="243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Negative</w:t>
            </w:r>
          </w:p>
        </w:tc>
      </w:tr>
      <w:tr w:rsidR="00D334E8" w:rsidTr="00D334E8">
        <w:tc>
          <w:tcPr>
            <w:tcW w:w="1638"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Ketones</w:t>
            </w:r>
          </w:p>
        </w:tc>
        <w:tc>
          <w:tcPr>
            <w:tcW w:w="171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Trace</w:t>
            </w:r>
          </w:p>
        </w:tc>
        <w:tc>
          <w:tcPr>
            <w:tcW w:w="243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Negative</w:t>
            </w:r>
          </w:p>
        </w:tc>
      </w:tr>
      <w:tr w:rsidR="00D334E8" w:rsidTr="00D334E8">
        <w:tc>
          <w:tcPr>
            <w:tcW w:w="1638"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Bilirubin</w:t>
            </w:r>
          </w:p>
        </w:tc>
        <w:tc>
          <w:tcPr>
            <w:tcW w:w="171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Negative</w:t>
            </w:r>
          </w:p>
        </w:tc>
        <w:tc>
          <w:tcPr>
            <w:tcW w:w="243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Negative</w:t>
            </w:r>
          </w:p>
        </w:tc>
      </w:tr>
      <w:tr w:rsidR="00D334E8" w:rsidTr="00D334E8">
        <w:tc>
          <w:tcPr>
            <w:tcW w:w="1638" w:type="dxa"/>
          </w:tcPr>
          <w:p w:rsidR="00D334E8" w:rsidRDefault="00D334E8" w:rsidP="00D334E8">
            <w:pPr>
              <w:tabs>
                <w:tab w:val="left" w:pos="1350"/>
              </w:tabs>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Urobilinogen</w:t>
            </w:r>
            <w:proofErr w:type="spellEnd"/>
          </w:p>
        </w:tc>
        <w:tc>
          <w:tcPr>
            <w:tcW w:w="171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243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 2.0 mg/</w:t>
            </w:r>
            <w:proofErr w:type="spellStart"/>
            <w:r>
              <w:rPr>
                <w:rFonts w:ascii="Times New Roman" w:hAnsi="Times New Roman" w:cs="Times New Roman"/>
                <w:sz w:val="24"/>
                <w:szCs w:val="24"/>
              </w:rPr>
              <w:t>dL</w:t>
            </w:r>
            <w:proofErr w:type="spellEnd"/>
          </w:p>
        </w:tc>
      </w:tr>
      <w:tr w:rsidR="00D334E8" w:rsidTr="00D334E8">
        <w:tc>
          <w:tcPr>
            <w:tcW w:w="1638"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Nitrite</w:t>
            </w:r>
          </w:p>
        </w:tc>
        <w:tc>
          <w:tcPr>
            <w:tcW w:w="171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Negative</w:t>
            </w:r>
          </w:p>
        </w:tc>
        <w:tc>
          <w:tcPr>
            <w:tcW w:w="243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Negative</w:t>
            </w:r>
          </w:p>
        </w:tc>
      </w:tr>
      <w:tr w:rsidR="00D334E8" w:rsidTr="00D334E8">
        <w:tc>
          <w:tcPr>
            <w:tcW w:w="1638"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lastRenderedPageBreak/>
              <w:t>Leukocyte Esterase</w:t>
            </w:r>
          </w:p>
        </w:tc>
        <w:tc>
          <w:tcPr>
            <w:tcW w:w="171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Trace</w:t>
            </w:r>
          </w:p>
        </w:tc>
        <w:tc>
          <w:tcPr>
            <w:tcW w:w="2430" w:type="dxa"/>
          </w:tcPr>
          <w:p w:rsidR="00D334E8" w:rsidRDefault="00D334E8" w:rsidP="00D334E8">
            <w:pPr>
              <w:tabs>
                <w:tab w:val="left" w:pos="1350"/>
              </w:tabs>
              <w:contextualSpacing/>
              <w:jc w:val="center"/>
              <w:rPr>
                <w:rFonts w:ascii="Times New Roman" w:hAnsi="Times New Roman" w:cs="Times New Roman"/>
                <w:sz w:val="24"/>
                <w:szCs w:val="24"/>
              </w:rPr>
            </w:pPr>
            <w:r>
              <w:rPr>
                <w:rFonts w:ascii="Times New Roman" w:hAnsi="Times New Roman" w:cs="Times New Roman"/>
                <w:sz w:val="24"/>
                <w:szCs w:val="24"/>
              </w:rPr>
              <w:t>Negative</w:t>
            </w:r>
          </w:p>
        </w:tc>
      </w:tr>
    </w:tbl>
    <w:p w:rsidR="004F6BDB" w:rsidRDefault="004F6BDB" w:rsidP="004F6BDB">
      <w:pPr>
        <w:spacing w:line="480" w:lineRule="auto"/>
        <w:contextualSpacing/>
        <w:rPr>
          <w:rFonts w:ascii="Times New Roman" w:hAnsi="Times New Roman" w:cs="Times New Roman"/>
          <w:sz w:val="24"/>
          <w:szCs w:val="24"/>
          <w:lang w:val="en"/>
        </w:rPr>
      </w:pPr>
      <w:r>
        <w:rPr>
          <w:rFonts w:ascii="Times New Roman" w:hAnsi="Times New Roman" w:cs="Times New Roman"/>
          <w:sz w:val="24"/>
          <w:szCs w:val="24"/>
        </w:rPr>
        <w:tab/>
      </w:r>
      <w:r>
        <w:rPr>
          <w:rFonts w:ascii="Times New Roman" w:hAnsi="Times New Roman" w:cs="Times New Roman"/>
          <w:sz w:val="24"/>
          <w:szCs w:val="24"/>
        </w:rPr>
        <w:tab/>
      </w:r>
      <w:r w:rsidRPr="004268CB">
        <w:rPr>
          <w:rFonts w:ascii="Times New Roman" w:hAnsi="Times New Roman" w:cs="Times New Roman"/>
          <w:i/>
          <w:sz w:val="24"/>
          <w:szCs w:val="24"/>
          <w:lang w:val="en"/>
        </w:rPr>
        <w:t>Note.</w:t>
      </w:r>
      <w:r>
        <w:rPr>
          <w:rFonts w:ascii="Times New Roman" w:hAnsi="Times New Roman" w:cs="Times New Roman"/>
          <w:sz w:val="24"/>
          <w:szCs w:val="24"/>
          <w:lang w:val="en"/>
        </w:rPr>
        <w:t xml:space="preserve">  Table information from (McPhee &amp; Papadakis, 2011)</w:t>
      </w:r>
    </w:p>
    <w:p w:rsidR="00AB0537" w:rsidRDefault="00AB0537" w:rsidP="00AB0537">
      <w:pPr>
        <w:tabs>
          <w:tab w:val="left" w:pos="1350"/>
        </w:tabs>
        <w:spacing w:line="480" w:lineRule="auto"/>
        <w:ind w:left="1440" w:hanging="1440"/>
        <w:contextualSpacing/>
        <w:rPr>
          <w:rFonts w:ascii="Times New Roman" w:hAnsi="Times New Roman" w:cs="Times New Roman"/>
          <w:sz w:val="24"/>
          <w:szCs w:val="24"/>
          <w:u w:val="single"/>
        </w:rPr>
      </w:pPr>
      <w:r w:rsidRPr="00AB0537">
        <w:rPr>
          <w:rFonts w:ascii="Times New Roman" w:hAnsi="Times New Roman" w:cs="Times New Roman"/>
          <w:sz w:val="24"/>
          <w:szCs w:val="24"/>
          <w:u w:val="single"/>
        </w:rPr>
        <w:t>CT Abdomen and Pelvis with Contrast</w:t>
      </w:r>
    </w:p>
    <w:p w:rsidR="00AB0537" w:rsidRPr="00644155" w:rsidRDefault="00AB0537" w:rsidP="00644155">
      <w:pPr>
        <w:tabs>
          <w:tab w:val="left" w:pos="1350"/>
        </w:tabs>
        <w:spacing w:line="480" w:lineRule="auto"/>
        <w:ind w:left="1440" w:hanging="1440"/>
        <w:contextualSpacing/>
        <w:rPr>
          <w:rFonts w:ascii="Times New Roman" w:hAnsi="Times New Roman" w:cs="Times New Roman"/>
          <w:sz w:val="24"/>
          <w:szCs w:val="24"/>
        </w:rPr>
      </w:pPr>
      <w:r w:rsidRPr="00AB0537">
        <w:rPr>
          <w:rFonts w:ascii="Times New Roman" w:hAnsi="Times New Roman" w:cs="Times New Roman"/>
          <w:sz w:val="24"/>
          <w:szCs w:val="24"/>
        </w:rPr>
        <w:t>Final Result:</w:t>
      </w:r>
      <w:r>
        <w:rPr>
          <w:rFonts w:ascii="Times New Roman" w:hAnsi="Times New Roman" w:cs="Times New Roman"/>
          <w:sz w:val="24"/>
          <w:szCs w:val="24"/>
        </w:rPr>
        <w:t xml:space="preserve">   moderate pericholecystic straining of the contracted gallbladder suggesting chronic cholecystitis with associated interval development of communication of the gallbladder with the duodenum consistent with a choledochoduodenal</w:t>
      </w:r>
      <w:r w:rsidR="00C414DC">
        <w:rPr>
          <w:rFonts w:ascii="Times New Roman" w:hAnsi="Times New Roman" w:cs="Times New Roman"/>
          <w:sz w:val="24"/>
          <w:szCs w:val="24"/>
        </w:rPr>
        <w:t xml:space="preserve"> fistula.  The previous seen gallstone is now located within a focal dilated loop of small bowel in the right pelvis consistent with gallstone ileus.  Diffuse colonic diverticulosis with superimposed mild acute diverticulitis of the proximal sigmoid colon.  No abscesses were noted.  A large hiatal hernia is present and unchanged from previous study.</w:t>
      </w:r>
    </w:p>
    <w:p w:rsidR="00DE1E3E" w:rsidRDefault="00A449C3" w:rsidP="00A449C3">
      <w:pPr>
        <w:spacing w:line="480" w:lineRule="auto"/>
        <w:ind w:left="1440" w:hanging="1440"/>
        <w:contextualSpacing/>
        <w:jc w:val="center"/>
        <w:rPr>
          <w:rFonts w:ascii="Times New Roman" w:hAnsi="Times New Roman" w:cs="Times New Roman"/>
          <w:b/>
          <w:sz w:val="24"/>
          <w:szCs w:val="24"/>
        </w:rPr>
      </w:pPr>
      <w:r>
        <w:rPr>
          <w:rFonts w:ascii="Times New Roman" w:hAnsi="Times New Roman" w:cs="Times New Roman"/>
          <w:b/>
          <w:sz w:val="24"/>
          <w:szCs w:val="24"/>
        </w:rPr>
        <w:t>Differential Diagnosis</w:t>
      </w:r>
    </w:p>
    <w:p w:rsidR="00B5047E" w:rsidRDefault="009366A3" w:rsidP="00B5047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E4170">
        <w:rPr>
          <w:rFonts w:ascii="Times New Roman" w:hAnsi="Times New Roman" w:cs="Times New Roman"/>
          <w:sz w:val="24"/>
          <w:szCs w:val="24"/>
        </w:rPr>
        <w:t>The highest level of differential diagnosis for this patient was gastroesophageal reflux disease (GERD).</w:t>
      </w:r>
      <w:r w:rsidR="006A0E29">
        <w:rPr>
          <w:rFonts w:ascii="Times New Roman" w:hAnsi="Times New Roman" w:cs="Times New Roman"/>
          <w:sz w:val="24"/>
          <w:szCs w:val="24"/>
        </w:rPr>
        <w:t xml:space="preserve">  There are multiple differential diagnoses in patients presenting with abdominal pain.  This is why it is very helpful </w:t>
      </w:r>
      <w:r w:rsidR="004471A2">
        <w:rPr>
          <w:rFonts w:ascii="Times New Roman" w:hAnsi="Times New Roman" w:cs="Times New Roman"/>
          <w:sz w:val="24"/>
          <w:szCs w:val="24"/>
        </w:rPr>
        <w:t>to get</w:t>
      </w:r>
      <w:r w:rsidR="006A0E29">
        <w:rPr>
          <w:rFonts w:ascii="Times New Roman" w:hAnsi="Times New Roman" w:cs="Times New Roman"/>
          <w:sz w:val="24"/>
          <w:szCs w:val="24"/>
        </w:rPr>
        <w:t xml:space="preserve"> a good history and physical exam to narrow these down.  </w:t>
      </w:r>
      <w:r w:rsidR="00B5047E">
        <w:rPr>
          <w:rFonts w:ascii="Times New Roman" w:hAnsi="Times New Roman" w:cs="Times New Roman"/>
          <w:sz w:val="24"/>
          <w:szCs w:val="24"/>
        </w:rPr>
        <w:t>There are approximately 15% of all adults in the United States that are affected by GERD.  GERD can lead to mild to severe esophagitis, and other complications including ulcerations, bleeding, strictures, Barrett’s esophagus, and adenocarcinoma (Longo et al</w:t>
      </w:r>
      <w:r w:rsidR="003C454D">
        <w:rPr>
          <w:rFonts w:ascii="Times New Roman" w:hAnsi="Times New Roman" w:cs="Times New Roman"/>
          <w:sz w:val="24"/>
          <w:szCs w:val="24"/>
        </w:rPr>
        <w:t>.</w:t>
      </w:r>
      <w:r w:rsidR="00B5047E">
        <w:rPr>
          <w:rFonts w:ascii="Times New Roman" w:hAnsi="Times New Roman" w:cs="Times New Roman"/>
          <w:sz w:val="24"/>
          <w:szCs w:val="24"/>
        </w:rPr>
        <w:t>, 2012).  This</w:t>
      </w:r>
      <w:r w:rsidR="006A0E29">
        <w:rPr>
          <w:rFonts w:ascii="Times New Roman" w:hAnsi="Times New Roman" w:cs="Times New Roman"/>
          <w:sz w:val="24"/>
          <w:szCs w:val="24"/>
        </w:rPr>
        <w:t xml:space="preserve"> patient’s known </w:t>
      </w:r>
      <w:r w:rsidR="00B5047E">
        <w:rPr>
          <w:rFonts w:ascii="Times New Roman" w:hAnsi="Times New Roman" w:cs="Times New Roman"/>
          <w:sz w:val="24"/>
          <w:szCs w:val="24"/>
        </w:rPr>
        <w:t xml:space="preserve">history of having a </w:t>
      </w:r>
      <w:r w:rsidR="006A0E29">
        <w:rPr>
          <w:rFonts w:ascii="Times New Roman" w:hAnsi="Times New Roman" w:cs="Times New Roman"/>
          <w:sz w:val="24"/>
          <w:szCs w:val="24"/>
        </w:rPr>
        <w:t xml:space="preserve">hiatal hernia and recent treatment for </w:t>
      </w:r>
      <w:r w:rsidR="008658B6">
        <w:rPr>
          <w:rFonts w:ascii="Times New Roman" w:hAnsi="Times New Roman" w:cs="Times New Roman"/>
          <w:sz w:val="24"/>
          <w:szCs w:val="24"/>
        </w:rPr>
        <w:t>GERD</w:t>
      </w:r>
      <w:r w:rsidR="00B5047E">
        <w:rPr>
          <w:rFonts w:ascii="Times New Roman" w:hAnsi="Times New Roman" w:cs="Times New Roman"/>
          <w:sz w:val="24"/>
          <w:szCs w:val="24"/>
        </w:rPr>
        <w:t xml:space="preserve"> gives good reason </w:t>
      </w:r>
      <w:r w:rsidR="006A0E29">
        <w:rPr>
          <w:rFonts w:ascii="Times New Roman" w:hAnsi="Times New Roman" w:cs="Times New Roman"/>
          <w:sz w:val="24"/>
          <w:szCs w:val="24"/>
        </w:rPr>
        <w:t>that this could be worsening leading to esophagitis.  Esophagitis is inflammation and irritation of the mucosal lining of the esophagus and is common with patients that have GERD.  Patients with hiatal hernias typically have higher amounts of acid reflux as well as a delay in esophageal acid clearance that can readily lead to more severe cases of esophagitis</w:t>
      </w:r>
      <w:r w:rsidR="00BA57D5">
        <w:rPr>
          <w:rFonts w:ascii="Times New Roman" w:hAnsi="Times New Roman" w:cs="Times New Roman"/>
          <w:sz w:val="24"/>
          <w:szCs w:val="24"/>
        </w:rPr>
        <w:t xml:space="preserve">.  An upper </w:t>
      </w:r>
      <w:r w:rsidR="00BA57D5">
        <w:rPr>
          <w:rFonts w:ascii="Times New Roman" w:hAnsi="Times New Roman" w:cs="Times New Roman"/>
          <w:sz w:val="24"/>
          <w:szCs w:val="24"/>
        </w:rPr>
        <w:lastRenderedPageBreak/>
        <w:t>endoscopy is the best examination technique to view and evaluate the type and extent of tissue damage in patients that have gastroesophageal reflux</w:t>
      </w:r>
      <w:r w:rsidR="006A0E29">
        <w:rPr>
          <w:rFonts w:ascii="Times New Roman" w:hAnsi="Times New Roman" w:cs="Times New Roman"/>
          <w:sz w:val="24"/>
          <w:szCs w:val="24"/>
        </w:rPr>
        <w:t xml:space="preserve"> (McPhee &amp; Papadakis, 2011).  The patient’s physical description of the upper abdominal pain, even describing it as epigastric in nature,</w:t>
      </w:r>
      <w:r w:rsidR="008658B6">
        <w:rPr>
          <w:rFonts w:ascii="Times New Roman" w:hAnsi="Times New Roman" w:cs="Times New Roman"/>
          <w:sz w:val="24"/>
          <w:szCs w:val="24"/>
        </w:rPr>
        <w:t xml:space="preserve"> would suggest GERD is a likely diagnosis.</w:t>
      </w:r>
    </w:p>
    <w:p w:rsidR="00644155" w:rsidRDefault="00B5047E" w:rsidP="001653B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F5478">
        <w:rPr>
          <w:rFonts w:ascii="Times New Roman" w:hAnsi="Times New Roman" w:cs="Times New Roman"/>
          <w:sz w:val="24"/>
          <w:szCs w:val="24"/>
        </w:rPr>
        <w:t>The second differential diagnosis is cholecystitis.</w:t>
      </w:r>
      <w:r w:rsidR="00220011">
        <w:rPr>
          <w:rFonts w:ascii="Times New Roman" w:hAnsi="Times New Roman" w:cs="Times New Roman"/>
          <w:sz w:val="24"/>
          <w:szCs w:val="24"/>
        </w:rPr>
        <w:t xml:space="preserve">  The patient’s complaint of off and on pain that occasionally gets worse after eating and is associated with slight nausea and vomiting are all consistent with possible cholecystitis.</w:t>
      </w:r>
      <w:r w:rsidR="00BA57D5">
        <w:rPr>
          <w:rFonts w:ascii="Times New Roman" w:hAnsi="Times New Roman" w:cs="Times New Roman"/>
          <w:sz w:val="24"/>
          <w:szCs w:val="24"/>
        </w:rPr>
        <w:t xml:space="preserve">  The typical triad of symptoms consistent with acute cholecystitis is right upper quadrant tenderness, fever, and leukocytosis.  The Tokyo guidelines for acute cholecystitis state that a patient that has one</w:t>
      </w:r>
      <w:r w:rsidR="009D0E13">
        <w:rPr>
          <w:rFonts w:ascii="Times New Roman" w:hAnsi="Times New Roman" w:cs="Times New Roman"/>
          <w:sz w:val="24"/>
          <w:szCs w:val="24"/>
        </w:rPr>
        <w:t xml:space="preserve"> or more signs </w:t>
      </w:r>
      <w:r w:rsidR="00BA57D5">
        <w:rPr>
          <w:rFonts w:ascii="Times New Roman" w:hAnsi="Times New Roman" w:cs="Times New Roman"/>
          <w:sz w:val="24"/>
          <w:szCs w:val="24"/>
        </w:rPr>
        <w:t>of local inflammation which include a positive Murphy’s sign or a right upper quadrant mass/pain/tenderness</w:t>
      </w:r>
      <w:r w:rsidR="009D0E13">
        <w:rPr>
          <w:rFonts w:ascii="Times New Roman" w:hAnsi="Times New Roman" w:cs="Times New Roman"/>
          <w:sz w:val="24"/>
          <w:szCs w:val="24"/>
        </w:rPr>
        <w:t xml:space="preserve"> plus on</w:t>
      </w:r>
      <w:r w:rsidR="004471A2">
        <w:rPr>
          <w:rFonts w:ascii="Times New Roman" w:hAnsi="Times New Roman" w:cs="Times New Roman"/>
          <w:sz w:val="24"/>
          <w:szCs w:val="24"/>
        </w:rPr>
        <w:t>e or more systemic signs of inflammation</w:t>
      </w:r>
      <w:r w:rsidR="009D0E13">
        <w:rPr>
          <w:rFonts w:ascii="Times New Roman" w:hAnsi="Times New Roman" w:cs="Times New Roman"/>
          <w:sz w:val="24"/>
          <w:szCs w:val="24"/>
        </w:rPr>
        <w:t xml:space="preserve"> which includes fever, elevated CRP, or leukocytosis; is enough to make a clinical diagnosis of acute cholecystitis</w:t>
      </w:r>
      <w:r w:rsidR="001653BA">
        <w:rPr>
          <w:rFonts w:ascii="Times New Roman" w:hAnsi="Times New Roman" w:cs="Times New Roman"/>
          <w:sz w:val="24"/>
          <w:szCs w:val="24"/>
        </w:rPr>
        <w:t xml:space="preserve"> (</w:t>
      </w:r>
      <w:proofErr w:type="spellStart"/>
      <w:r w:rsidR="001653BA">
        <w:rPr>
          <w:rFonts w:ascii="Times New Roman" w:hAnsi="Times New Roman" w:cs="Times New Roman"/>
          <w:sz w:val="24"/>
          <w:szCs w:val="24"/>
        </w:rPr>
        <w:t>Hirota</w:t>
      </w:r>
      <w:proofErr w:type="spellEnd"/>
      <w:r w:rsidR="001653BA">
        <w:rPr>
          <w:rFonts w:ascii="Times New Roman" w:hAnsi="Times New Roman" w:cs="Times New Roman"/>
          <w:sz w:val="24"/>
          <w:szCs w:val="24"/>
        </w:rPr>
        <w:t xml:space="preserve"> et al, 2007)</w:t>
      </w:r>
      <w:r w:rsidR="009D0E13">
        <w:rPr>
          <w:rFonts w:ascii="Times New Roman" w:hAnsi="Times New Roman" w:cs="Times New Roman"/>
          <w:sz w:val="24"/>
          <w:szCs w:val="24"/>
        </w:rPr>
        <w:t>.  The clinical diagnosis needs to be confirmed with imaging studies which include right upper quadrant ultrasound, CT scan of the abdomen, magnetically resonance imaging (MRI)</w:t>
      </w:r>
      <w:r w:rsidR="001653BA">
        <w:rPr>
          <w:rFonts w:ascii="Times New Roman" w:hAnsi="Times New Roman" w:cs="Times New Roman"/>
          <w:sz w:val="24"/>
          <w:szCs w:val="24"/>
        </w:rPr>
        <w:t xml:space="preserve"> of the gallbladder</w:t>
      </w:r>
      <w:r w:rsidR="009D0E13">
        <w:rPr>
          <w:rFonts w:ascii="Times New Roman" w:hAnsi="Times New Roman" w:cs="Times New Roman"/>
          <w:sz w:val="24"/>
          <w:szCs w:val="24"/>
        </w:rPr>
        <w:t>,</w:t>
      </w:r>
      <w:r w:rsidR="001653BA">
        <w:rPr>
          <w:rFonts w:ascii="Times New Roman" w:hAnsi="Times New Roman" w:cs="Times New Roman"/>
          <w:sz w:val="24"/>
          <w:szCs w:val="24"/>
        </w:rPr>
        <w:t xml:space="preserve"> and </w:t>
      </w:r>
      <w:r w:rsidR="00867A19" w:rsidRPr="00867A19">
        <w:rPr>
          <w:rFonts w:ascii="Times New Roman" w:hAnsi="Times New Roman" w:cs="Times New Roman"/>
          <w:sz w:val="24"/>
          <w:szCs w:val="24"/>
        </w:rPr>
        <w:t>cholescintigraphy</w:t>
      </w:r>
      <w:r w:rsidR="001653BA" w:rsidRPr="00867A19">
        <w:rPr>
          <w:rFonts w:ascii="Times New Roman" w:hAnsi="Times New Roman" w:cs="Times New Roman"/>
          <w:sz w:val="24"/>
          <w:szCs w:val="24"/>
        </w:rPr>
        <w:t xml:space="preserve"> </w:t>
      </w:r>
      <w:r w:rsidR="001653BA">
        <w:rPr>
          <w:rFonts w:ascii="Times New Roman" w:hAnsi="Times New Roman" w:cs="Times New Roman"/>
          <w:sz w:val="24"/>
          <w:szCs w:val="24"/>
        </w:rPr>
        <w:t>(HIDA) scan.  The best choice for initial imaging of acute cholecystitis is the right upper quadrant ultrasound</w:t>
      </w:r>
      <w:r w:rsidR="00867A19">
        <w:rPr>
          <w:rFonts w:ascii="Times New Roman" w:hAnsi="Times New Roman" w:cs="Times New Roman"/>
          <w:sz w:val="24"/>
          <w:szCs w:val="24"/>
        </w:rPr>
        <w:t>, and if necessary followed by a CT, MRI, or HIDA scan for complicated cases (O’Connor &amp; Maher, 2010).  Given this criteria</w:t>
      </w:r>
      <w:r w:rsidR="00301E03">
        <w:rPr>
          <w:rFonts w:ascii="Times New Roman" w:hAnsi="Times New Roman" w:cs="Times New Roman"/>
          <w:sz w:val="24"/>
          <w:szCs w:val="24"/>
        </w:rPr>
        <w:t>,</w:t>
      </w:r>
      <w:r w:rsidR="00867A19">
        <w:rPr>
          <w:rFonts w:ascii="Times New Roman" w:hAnsi="Times New Roman" w:cs="Times New Roman"/>
          <w:sz w:val="24"/>
          <w:szCs w:val="24"/>
        </w:rPr>
        <w:t xml:space="preserve"> the patient was negative for right upper quadrant abdominal tenderness or mass, fever, leukocytosis, and a negative Murphy’s sign.</w:t>
      </w:r>
      <w:r w:rsidR="00301E03">
        <w:rPr>
          <w:rFonts w:ascii="Times New Roman" w:hAnsi="Times New Roman" w:cs="Times New Roman"/>
          <w:sz w:val="24"/>
          <w:szCs w:val="24"/>
        </w:rPr>
        <w:t xml:space="preserve">  This evaluation is a very low suspicion for acute cholecystitis.  The patient’s CT scan did show moderate pericholecystic stranding of the contracted gallbladder suggesting chronic cholecystitis which may or may not have contributed to the etiology of her abdominal pain.</w:t>
      </w:r>
    </w:p>
    <w:p w:rsidR="004F5FA9" w:rsidRDefault="00644155" w:rsidP="001653B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471A2">
        <w:rPr>
          <w:rFonts w:ascii="Times New Roman" w:hAnsi="Times New Roman" w:cs="Times New Roman"/>
          <w:sz w:val="24"/>
          <w:szCs w:val="24"/>
        </w:rPr>
        <w:t>Another</w:t>
      </w:r>
      <w:r>
        <w:rPr>
          <w:rFonts w:ascii="Times New Roman" w:hAnsi="Times New Roman" w:cs="Times New Roman"/>
          <w:sz w:val="24"/>
          <w:szCs w:val="24"/>
        </w:rPr>
        <w:t xml:space="preserve"> differential diagnosis for this patient is myocardial infarction.  Elderly patients many times can have an atypical presentation when experiencing an acute coronary syndrome.  </w:t>
      </w:r>
      <w:r>
        <w:rPr>
          <w:rFonts w:ascii="Times New Roman" w:hAnsi="Times New Roman" w:cs="Times New Roman"/>
          <w:sz w:val="24"/>
          <w:szCs w:val="24"/>
        </w:rPr>
        <w:lastRenderedPageBreak/>
        <w:t>Many of these elderly patients will present with upper abdominal pain as opposed to the typical sub sternal squeezing or crushing sensation.  This may be due to elderly patients having a change in their pain perception as well as changes in their ischemic thresholds (</w:t>
      </w:r>
      <w:proofErr w:type="spellStart"/>
      <w:r w:rsidR="00F01581">
        <w:rPr>
          <w:rFonts w:ascii="Times New Roman" w:hAnsi="Times New Roman" w:cs="Times New Roman"/>
          <w:sz w:val="24"/>
          <w:szCs w:val="24"/>
        </w:rPr>
        <w:t>C</w:t>
      </w:r>
      <w:r>
        <w:rPr>
          <w:rFonts w:ascii="Times New Roman" w:hAnsi="Times New Roman" w:cs="Times New Roman"/>
          <w:sz w:val="24"/>
          <w:szCs w:val="24"/>
        </w:rPr>
        <w:t>ar</w:t>
      </w:r>
      <w:r w:rsidR="00F01581">
        <w:rPr>
          <w:rFonts w:ascii="Times New Roman" w:hAnsi="Times New Roman" w:cs="Times New Roman"/>
          <w:sz w:val="24"/>
          <w:szCs w:val="24"/>
        </w:rPr>
        <w:t>ro</w:t>
      </w:r>
      <w:proofErr w:type="spellEnd"/>
      <w:r w:rsidR="00F01581">
        <w:rPr>
          <w:rFonts w:ascii="Times New Roman" w:hAnsi="Times New Roman" w:cs="Times New Roman"/>
          <w:sz w:val="24"/>
          <w:szCs w:val="24"/>
        </w:rPr>
        <w:t xml:space="preserve"> &amp; </w:t>
      </w:r>
      <w:proofErr w:type="spellStart"/>
      <w:r w:rsidR="00F01581">
        <w:rPr>
          <w:rFonts w:ascii="Times New Roman" w:hAnsi="Times New Roman" w:cs="Times New Roman"/>
          <w:sz w:val="24"/>
          <w:szCs w:val="24"/>
        </w:rPr>
        <w:t>Kaski</w:t>
      </w:r>
      <w:proofErr w:type="spellEnd"/>
      <w:r w:rsidR="00F01581">
        <w:rPr>
          <w:rFonts w:ascii="Times New Roman" w:hAnsi="Times New Roman" w:cs="Times New Roman"/>
          <w:sz w:val="24"/>
          <w:szCs w:val="24"/>
        </w:rPr>
        <w:t>, 2011).  This was evaluated for this patient by completing an EKG and cardiac serum lab markers.  The patient</w:t>
      </w:r>
      <w:r w:rsidR="004471A2">
        <w:rPr>
          <w:rFonts w:ascii="Times New Roman" w:hAnsi="Times New Roman" w:cs="Times New Roman"/>
          <w:sz w:val="24"/>
          <w:szCs w:val="24"/>
        </w:rPr>
        <w:t>s</w:t>
      </w:r>
      <w:r w:rsidR="00F01581">
        <w:rPr>
          <w:rFonts w:ascii="Times New Roman" w:hAnsi="Times New Roman" w:cs="Times New Roman"/>
          <w:sz w:val="24"/>
          <w:szCs w:val="24"/>
        </w:rPr>
        <w:t xml:space="preserve"> EKG showed no acute </w:t>
      </w:r>
      <w:bookmarkStart w:id="0" w:name="_GoBack"/>
      <w:bookmarkEnd w:id="0"/>
      <w:r w:rsidR="003C454D">
        <w:rPr>
          <w:rFonts w:ascii="Times New Roman" w:hAnsi="Times New Roman" w:cs="Times New Roman"/>
          <w:sz w:val="24"/>
          <w:szCs w:val="24"/>
        </w:rPr>
        <w:t>findings</w:t>
      </w:r>
      <w:r w:rsidR="00F01581">
        <w:rPr>
          <w:rFonts w:ascii="Times New Roman" w:hAnsi="Times New Roman" w:cs="Times New Roman"/>
          <w:sz w:val="24"/>
          <w:szCs w:val="24"/>
        </w:rPr>
        <w:t xml:space="preserve"> and the cardiac markers were negative suggesting low suspicion for cardiac involvement.</w:t>
      </w:r>
      <w:r w:rsidR="004F5FA9">
        <w:rPr>
          <w:rFonts w:ascii="Times New Roman" w:hAnsi="Times New Roman" w:cs="Times New Roman"/>
          <w:sz w:val="24"/>
          <w:szCs w:val="24"/>
        </w:rPr>
        <w:t xml:space="preserve">  If a patient is at high risk due to medical history or has multiple risk factors for coronary disease then serial cardiac enzymes should be followed.</w:t>
      </w:r>
    </w:p>
    <w:p w:rsidR="00B471B4" w:rsidRDefault="004F5FA9" w:rsidP="001653B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There are also many other differential diagnosis for upper abdominal pain.  This is why getting a good history and physical exam are very important in these patients.  Other differential diagnosis for upper abdominal pain may include acute pancreatitis, dyspepsia, hiatus hernia, pneumonia, or splenic infarction or abscess (Fishman &amp; Aronson, 2013).  A lipase was checked on this patient and was normal ruling out possibility for acute pancreatitis.  </w:t>
      </w:r>
      <w:r w:rsidR="000D172E">
        <w:rPr>
          <w:rFonts w:ascii="Times New Roman" w:hAnsi="Times New Roman" w:cs="Times New Roman"/>
          <w:sz w:val="24"/>
          <w:szCs w:val="24"/>
        </w:rPr>
        <w:t xml:space="preserve">The patient’s </w:t>
      </w:r>
      <w:r>
        <w:rPr>
          <w:rFonts w:ascii="Times New Roman" w:hAnsi="Times New Roman" w:cs="Times New Roman"/>
          <w:sz w:val="24"/>
          <w:szCs w:val="24"/>
        </w:rPr>
        <w:t>blood work along with</w:t>
      </w:r>
      <w:r w:rsidR="000D172E">
        <w:rPr>
          <w:rFonts w:ascii="Times New Roman" w:hAnsi="Times New Roman" w:cs="Times New Roman"/>
          <w:sz w:val="24"/>
          <w:szCs w:val="24"/>
        </w:rPr>
        <w:t xml:space="preserve"> a thorough </w:t>
      </w:r>
      <w:r>
        <w:rPr>
          <w:rFonts w:ascii="Times New Roman" w:hAnsi="Times New Roman" w:cs="Times New Roman"/>
          <w:sz w:val="24"/>
          <w:szCs w:val="24"/>
        </w:rPr>
        <w:t>physical exam</w:t>
      </w:r>
      <w:r w:rsidR="000D172E">
        <w:rPr>
          <w:rFonts w:ascii="Times New Roman" w:hAnsi="Times New Roman" w:cs="Times New Roman"/>
          <w:sz w:val="24"/>
          <w:szCs w:val="24"/>
        </w:rPr>
        <w:t>, showed a very low suspicion for any of these other differential diagnoses.</w:t>
      </w:r>
    </w:p>
    <w:p w:rsidR="000A1766" w:rsidRDefault="000A1766" w:rsidP="000A1766">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Plan of Care</w:t>
      </w:r>
    </w:p>
    <w:p w:rsidR="000B5934" w:rsidRDefault="000A1766" w:rsidP="000D172E">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D3312">
        <w:rPr>
          <w:rFonts w:ascii="Times New Roman" w:hAnsi="Times New Roman" w:cs="Times New Roman"/>
          <w:sz w:val="24"/>
          <w:szCs w:val="24"/>
        </w:rPr>
        <w:t xml:space="preserve"> </w:t>
      </w:r>
      <w:r w:rsidR="000D172E">
        <w:rPr>
          <w:rFonts w:ascii="Times New Roman" w:hAnsi="Times New Roman" w:cs="Times New Roman"/>
          <w:sz w:val="24"/>
          <w:szCs w:val="24"/>
        </w:rPr>
        <w:t xml:space="preserve">The plan of care </w:t>
      </w:r>
      <w:r w:rsidR="004471A2">
        <w:rPr>
          <w:rFonts w:ascii="Times New Roman" w:hAnsi="Times New Roman" w:cs="Times New Roman"/>
          <w:sz w:val="24"/>
          <w:szCs w:val="24"/>
        </w:rPr>
        <w:t>in the</w:t>
      </w:r>
      <w:r w:rsidR="000D172E">
        <w:rPr>
          <w:rFonts w:ascii="Times New Roman" w:hAnsi="Times New Roman" w:cs="Times New Roman"/>
          <w:sz w:val="24"/>
          <w:szCs w:val="24"/>
        </w:rPr>
        <w:t xml:space="preserve"> emergency department for this patient was based on the findings from the CT of abdomen and pelvis.  The patient was diagnosed with a </w:t>
      </w:r>
      <w:bookmarkStart w:id="1" w:name="OLE_LINK1"/>
      <w:bookmarkStart w:id="2" w:name="OLE_LINK2"/>
      <w:r w:rsidR="000D172E">
        <w:rPr>
          <w:rFonts w:ascii="Times New Roman" w:hAnsi="Times New Roman" w:cs="Times New Roman"/>
          <w:sz w:val="24"/>
          <w:szCs w:val="24"/>
        </w:rPr>
        <w:t>choledochoduodenal</w:t>
      </w:r>
      <w:bookmarkEnd w:id="1"/>
      <w:bookmarkEnd w:id="2"/>
      <w:r w:rsidR="000D172E">
        <w:rPr>
          <w:rFonts w:ascii="Times New Roman" w:hAnsi="Times New Roman" w:cs="Times New Roman"/>
          <w:sz w:val="24"/>
          <w:szCs w:val="24"/>
        </w:rPr>
        <w:t xml:space="preserve"> fistula, diverticulitis, and gallstone ileus.</w:t>
      </w:r>
      <w:r w:rsidR="000B5934">
        <w:rPr>
          <w:rFonts w:ascii="Times New Roman" w:hAnsi="Times New Roman" w:cs="Times New Roman"/>
          <w:sz w:val="24"/>
          <w:szCs w:val="24"/>
        </w:rPr>
        <w:t xml:space="preserve">  The first part of the patient’s plan of care in the emergency department included having the patient take nothing by mouth (NPO), consulting general surgery, and starting antibiotics for the patient’s diverticulitis.</w:t>
      </w:r>
    </w:p>
    <w:p w:rsidR="005E26E0" w:rsidRDefault="000B5934" w:rsidP="000D172E">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For the treatment of the patient’s diverticulitis she received </w:t>
      </w:r>
      <w:proofErr w:type="spellStart"/>
      <w:r>
        <w:rPr>
          <w:rFonts w:ascii="Times New Roman" w:hAnsi="Times New Roman" w:cs="Times New Roman"/>
          <w:sz w:val="24"/>
          <w:szCs w:val="24"/>
        </w:rPr>
        <w:t>Cipro</w:t>
      </w:r>
      <w:proofErr w:type="spellEnd"/>
      <w:r>
        <w:rPr>
          <w:rFonts w:ascii="Times New Roman" w:hAnsi="Times New Roman" w:cs="Times New Roman"/>
          <w:sz w:val="24"/>
          <w:szCs w:val="24"/>
        </w:rPr>
        <w:t xml:space="preserve"> 400 mg IV and Flagyl 500 mg IV in the emergency department.  This is an appropriate treatment regimen for mild to moderate diverticulitis.  Patients that can tolerate oral medications may be treated for their mild </w:t>
      </w:r>
      <w:r>
        <w:rPr>
          <w:rFonts w:ascii="Times New Roman" w:hAnsi="Times New Roman" w:cs="Times New Roman"/>
          <w:sz w:val="24"/>
          <w:szCs w:val="24"/>
        </w:rPr>
        <w:lastRenderedPageBreak/>
        <w:t xml:space="preserve">to moderate diverticulitis with oral </w:t>
      </w:r>
      <w:proofErr w:type="spellStart"/>
      <w:r>
        <w:rPr>
          <w:rFonts w:ascii="Times New Roman" w:hAnsi="Times New Roman" w:cs="Times New Roman"/>
          <w:sz w:val="24"/>
          <w:szCs w:val="24"/>
        </w:rPr>
        <w:t>Cipro</w:t>
      </w:r>
      <w:proofErr w:type="spellEnd"/>
      <w:r>
        <w:rPr>
          <w:rFonts w:ascii="Times New Roman" w:hAnsi="Times New Roman" w:cs="Times New Roman"/>
          <w:sz w:val="24"/>
          <w:szCs w:val="24"/>
        </w:rPr>
        <w:t xml:space="preserve"> and Flagyl for a course of </w:t>
      </w:r>
      <w:r w:rsidR="00DD7B65">
        <w:rPr>
          <w:rFonts w:ascii="Times New Roman" w:hAnsi="Times New Roman" w:cs="Times New Roman"/>
          <w:sz w:val="24"/>
          <w:szCs w:val="24"/>
        </w:rPr>
        <w:t>seven</w:t>
      </w:r>
      <w:r>
        <w:rPr>
          <w:rFonts w:ascii="Times New Roman" w:hAnsi="Times New Roman" w:cs="Times New Roman"/>
          <w:sz w:val="24"/>
          <w:szCs w:val="24"/>
        </w:rPr>
        <w:t xml:space="preserve"> to </w:t>
      </w:r>
      <w:r w:rsidR="00DD7B65">
        <w:rPr>
          <w:rFonts w:ascii="Times New Roman" w:hAnsi="Times New Roman" w:cs="Times New Roman"/>
          <w:sz w:val="24"/>
          <w:szCs w:val="24"/>
        </w:rPr>
        <w:t>ten</w:t>
      </w:r>
      <w:r>
        <w:rPr>
          <w:rFonts w:ascii="Times New Roman" w:hAnsi="Times New Roman" w:cs="Times New Roman"/>
          <w:sz w:val="24"/>
          <w:szCs w:val="24"/>
        </w:rPr>
        <w:t xml:space="preserve"> days or until the patient is afebrile for </w:t>
      </w:r>
      <w:r w:rsidR="00DD7B65">
        <w:rPr>
          <w:rFonts w:ascii="Times New Roman" w:hAnsi="Times New Roman" w:cs="Times New Roman"/>
          <w:sz w:val="24"/>
          <w:szCs w:val="24"/>
        </w:rPr>
        <w:t>three</w:t>
      </w:r>
      <w:r>
        <w:rPr>
          <w:rFonts w:ascii="Times New Roman" w:hAnsi="Times New Roman" w:cs="Times New Roman"/>
          <w:sz w:val="24"/>
          <w:szCs w:val="24"/>
        </w:rPr>
        <w:t xml:space="preserve"> to </w:t>
      </w:r>
      <w:r w:rsidR="00DD7B65">
        <w:rPr>
          <w:rFonts w:ascii="Times New Roman" w:hAnsi="Times New Roman" w:cs="Times New Roman"/>
          <w:sz w:val="24"/>
          <w:szCs w:val="24"/>
        </w:rPr>
        <w:t>five</w:t>
      </w:r>
      <w:r>
        <w:rPr>
          <w:rFonts w:ascii="Times New Roman" w:hAnsi="Times New Roman" w:cs="Times New Roman"/>
          <w:sz w:val="24"/>
          <w:szCs w:val="24"/>
        </w:rPr>
        <w:t xml:space="preserve"> days (McPhee &amp; Papadakis, 2011).  Since this patient is to be NPO and admitted to the hospital, IV </w:t>
      </w:r>
      <w:proofErr w:type="spellStart"/>
      <w:r>
        <w:rPr>
          <w:rFonts w:ascii="Times New Roman" w:hAnsi="Times New Roman" w:cs="Times New Roman"/>
          <w:sz w:val="24"/>
          <w:szCs w:val="24"/>
        </w:rPr>
        <w:t>Cipro</w:t>
      </w:r>
      <w:proofErr w:type="spellEnd"/>
      <w:r>
        <w:rPr>
          <w:rFonts w:ascii="Times New Roman" w:hAnsi="Times New Roman" w:cs="Times New Roman"/>
          <w:sz w:val="24"/>
          <w:szCs w:val="24"/>
        </w:rPr>
        <w:t xml:space="preserve"> and Flagyl </w:t>
      </w:r>
      <w:r w:rsidR="005E26E0">
        <w:rPr>
          <w:rFonts w:ascii="Times New Roman" w:hAnsi="Times New Roman" w:cs="Times New Roman"/>
          <w:sz w:val="24"/>
          <w:szCs w:val="24"/>
        </w:rPr>
        <w:t>were</w:t>
      </w:r>
      <w:r>
        <w:rPr>
          <w:rFonts w:ascii="Times New Roman" w:hAnsi="Times New Roman" w:cs="Times New Roman"/>
          <w:sz w:val="24"/>
          <w:szCs w:val="24"/>
        </w:rPr>
        <w:t xml:space="preserve"> chosen as </w:t>
      </w:r>
      <w:r w:rsidR="005E26E0">
        <w:rPr>
          <w:rFonts w:ascii="Times New Roman" w:hAnsi="Times New Roman" w:cs="Times New Roman"/>
          <w:sz w:val="24"/>
          <w:szCs w:val="24"/>
        </w:rPr>
        <w:t>the</w:t>
      </w:r>
      <w:r>
        <w:rPr>
          <w:rFonts w:ascii="Times New Roman" w:hAnsi="Times New Roman" w:cs="Times New Roman"/>
          <w:sz w:val="24"/>
          <w:szCs w:val="24"/>
        </w:rPr>
        <w:t xml:space="preserve"> appropriate treatment.  The patient should receive Flagyl 500 mg IV every eight </w:t>
      </w:r>
      <w:r w:rsidR="005E26E0">
        <w:rPr>
          <w:rFonts w:ascii="Times New Roman" w:hAnsi="Times New Roman" w:cs="Times New Roman"/>
          <w:sz w:val="24"/>
          <w:szCs w:val="24"/>
        </w:rPr>
        <w:t>hours</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Cipro</w:t>
      </w:r>
      <w:proofErr w:type="spellEnd"/>
      <w:r>
        <w:rPr>
          <w:rFonts w:ascii="Times New Roman" w:hAnsi="Times New Roman" w:cs="Times New Roman"/>
          <w:sz w:val="24"/>
          <w:szCs w:val="24"/>
        </w:rPr>
        <w:t xml:space="preserve"> 400 mg IV every 12 hours</w:t>
      </w:r>
      <w:r w:rsidR="005E26E0">
        <w:rPr>
          <w:rFonts w:ascii="Times New Roman" w:hAnsi="Times New Roman" w:cs="Times New Roman"/>
          <w:sz w:val="24"/>
          <w:szCs w:val="24"/>
        </w:rPr>
        <w:t xml:space="preserve"> during the course of her hospital stay</w:t>
      </w:r>
      <w:r>
        <w:rPr>
          <w:rFonts w:ascii="Times New Roman" w:hAnsi="Times New Roman" w:cs="Times New Roman"/>
          <w:sz w:val="24"/>
          <w:szCs w:val="24"/>
        </w:rPr>
        <w:t xml:space="preserve"> (</w:t>
      </w:r>
      <w:r w:rsidR="004F6BDB">
        <w:rPr>
          <w:rFonts w:ascii="Times New Roman" w:hAnsi="Times New Roman" w:cs="Times New Roman"/>
          <w:sz w:val="24"/>
          <w:szCs w:val="24"/>
        </w:rPr>
        <w:t>Lexi-</w:t>
      </w:r>
      <w:r>
        <w:rPr>
          <w:rFonts w:ascii="Times New Roman" w:hAnsi="Times New Roman" w:cs="Times New Roman"/>
          <w:sz w:val="24"/>
          <w:szCs w:val="24"/>
        </w:rPr>
        <w:t>comp</w:t>
      </w:r>
      <w:r w:rsidR="005E26E0">
        <w:rPr>
          <w:rFonts w:ascii="Times New Roman" w:hAnsi="Times New Roman" w:cs="Times New Roman"/>
          <w:sz w:val="24"/>
          <w:szCs w:val="24"/>
        </w:rPr>
        <w:t>, 2013)</w:t>
      </w:r>
      <w:r>
        <w:rPr>
          <w:rFonts w:ascii="Times New Roman" w:hAnsi="Times New Roman" w:cs="Times New Roman"/>
          <w:sz w:val="24"/>
          <w:szCs w:val="24"/>
        </w:rPr>
        <w:t>.</w:t>
      </w:r>
      <w:r w:rsidR="005E26E0">
        <w:rPr>
          <w:rFonts w:ascii="Times New Roman" w:hAnsi="Times New Roman" w:cs="Times New Roman"/>
          <w:sz w:val="24"/>
          <w:szCs w:val="24"/>
        </w:rPr>
        <w:t xml:space="preserve">  If the patient is ready for discharge from the hospital before the course of treatment is completed, she may be switched to the oral forms of these medications and continue out the remainder of her therapy.</w:t>
      </w:r>
    </w:p>
    <w:p w:rsidR="0082512B" w:rsidRDefault="005E26E0" w:rsidP="003C5EF5">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 surgical consult to </w:t>
      </w:r>
      <w:r w:rsidR="004471A2">
        <w:rPr>
          <w:rFonts w:ascii="Times New Roman" w:hAnsi="Times New Roman" w:cs="Times New Roman"/>
          <w:sz w:val="24"/>
          <w:szCs w:val="24"/>
        </w:rPr>
        <w:t xml:space="preserve">a </w:t>
      </w:r>
      <w:r>
        <w:rPr>
          <w:rFonts w:ascii="Times New Roman" w:hAnsi="Times New Roman" w:cs="Times New Roman"/>
          <w:sz w:val="24"/>
          <w:szCs w:val="24"/>
        </w:rPr>
        <w:t xml:space="preserve">general surgeon was made for this patient for her </w:t>
      </w:r>
      <w:r w:rsidRPr="005E26E0">
        <w:rPr>
          <w:rFonts w:ascii="Times New Roman" w:hAnsi="Times New Roman" w:cs="Times New Roman"/>
          <w:sz w:val="24"/>
          <w:szCs w:val="24"/>
        </w:rPr>
        <w:t>choledochoduodenal fistula and gall</w:t>
      </w:r>
      <w:r w:rsidR="004471A2">
        <w:rPr>
          <w:rFonts w:ascii="Times New Roman" w:hAnsi="Times New Roman" w:cs="Times New Roman"/>
          <w:sz w:val="24"/>
          <w:szCs w:val="24"/>
        </w:rPr>
        <w:t>stone</w:t>
      </w:r>
      <w:r w:rsidRPr="005E26E0">
        <w:rPr>
          <w:rFonts w:ascii="Times New Roman" w:hAnsi="Times New Roman" w:cs="Times New Roman"/>
          <w:sz w:val="24"/>
          <w:szCs w:val="24"/>
        </w:rPr>
        <w:t xml:space="preserve"> ileus.</w:t>
      </w:r>
      <w:r w:rsidR="003C5EF5">
        <w:rPr>
          <w:rFonts w:ascii="Times New Roman" w:hAnsi="Times New Roman" w:cs="Times New Roman"/>
          <w:sz w:val="24"/>
          <w:szCs w:val="24"/>
        </w:rPr>
        <w:t xml:space="preserve">  A choledochoduodenal fistula is an uncommon complication of patients with</w:t>
      </w:r>
      <w:r w:rsidR="004471A2">
        <w:rPr>
          <w:rFonts w:ascii="Times New Roman" w:hAnsi="Times New Roman" w:cs="Times New Roman"/>
          <w:sz w:val="24"/>
          <w:szCs w:val="24"/>
        </w:rPr>
        <w:t xml:space="preserve"> cholelithiasis.  This patient</w:t>
      </w:r>
      <w:r w:rsidR="003C5EF5">
        <w:rPr>
          <w:rFonts w:ascii="Times New Roman" w:hAnsi="Times New Roman" w:cs="Times New Roman"/>
          <w:sz w:val="24"/>
          <w:szCs w:val="24"/>
        </w:rPr>
        <w:t xml:space="preserve"> has evidence</w:t>
      </w:r>
      <w:r w:rsidR="004471A2">
        <w:rPr>
          <w:rFonts w:ascii="Times New Roman" w:hAnsi="Times New Roman" w:cs="Times New Roman"/>
          <w:sz w:val="24"/>
          <w:szCs w:val="24"/>
        </w:rPr>
        <w:t xml:space="preserve"> of</w:t>
      </w:r>
      <w:r w:rsidR="003C5EF5">
        <w:rPr>
          <w:rFonts w:ascii="Times New Roman" w:hAnsi="Times New Roman" w:cs="Times New Roman"/>
          <w:sz w:val="24"/>
          <w:szCs w:val="24"/>
        </w:rPr>
        <w:t xml:space="preserve"> chronic cholecystitis which is the probable cause </w:t>
      </w:r>
      <w:r w:rsidR="004471A2">
        <w:rPr>
          <w:rFonts w:ascii="Times New Roman" w:hAnsi="Times New Roman" w:cs="Times New Roman"/>
          <w:sz w:val="24"/>
          <w:szCs w:val="24"/>
        </w:rPr>
        <w:t>of the</w:t>
      </w:r>
      <w:r w:rsidR="003C5EF5">
        <w:rPr>
          <w:rFonts w:ascii="Times New Roman" w:hAnsi="Times New Roman" w:cs="Times New Roman"/>
          <w:sz w:val="24"/>
          <w:szCs w:val="24"/>
        </w:rPr>
        <w:t xml:space="preserve"> fistula.  Pericholecystic inflammation that develops after cholecystitis can lead to adhesions between the biliary and enteric systems.  When gallstones are present in these situations they can produce pressure necrosis through the biliary wall causing a fistula formation (</w:t>
      </w:r>
      <w:proofErr w:type="spellStart"/>
      <w:r w:rsidR="003C5EF5">
        <w:rPr>
          <w:rFonts w:ascii="Times New Roman" w:hAnsi="Times New Roman" w:cs="Times New Roman"/>
          <w:sz w:val="24"/>
          <w:szCs w:val="24"/>
        </w:rPr>
        <w:t>Keaveny</w:t>
      </w:r>
      <w:proofErr w:type="spellEnd"/>
      <w:r w:rsidR="003C5EF5">
        <w:rPr>
          <w:rFonts w:ascii="Times New Roman" w:hAnsi="Times New Roman" w:cs="Times New Roman"/>
          <w:sz w:val="24"/>
          <w:szCs w:val="24"/>
        </w:rPr>
        <w:t xml:space="preserve">, </w:t>
      </w:r>
      <w:proofErr w:type="spellStart"/>
      <w:r w:rsidR="003C5EF5">
        <w:rPr>
          <w:rFonts w:ascii="Times New Roman" w:hAnsi="Times New Roman" w:cs="Times New Roman"/>
          <w:sz w:val="24"/>
          <w:szCs w:val="24"/>
        </w:rPr>
        <w:t>Afdhal</w:t>
      </w:r>
      <w:proofErr w:type="spellEnd"/>
      <w:r w:rsidR="003C5EF5">
        <w:rPr>
          <w:rFonts w:ascii="Times New Roman" w:hAnsi="Times New Roman" w:cs="Times New Roman"/>
          <w:sz w:val="24"/>
          <w:szCs w:val="24"/>
        </w:rPr>
        <w:t>, &amp; Bowers, 2013).  Choledochoduodenal</w:t>
      </w:r>
      <w:r w:rsidR="003C5EF5">
        <w:rPr>
          <w:rFonts w:ascii="Times New Roman" w:hAnsi="Times New Roman" w:cs="Times New Roman"/>
          <w:b/>
          <w:sz w:val="24"/>
          <w:szCs w:val="24"/>
        </w:rPr>
        <w:t xml:space="preserve"> </w:t>
      </w:r>
      <w:r w:rsidR="003C5EF5" w:rsidRPr="003C5EF5">
        <w:rPr>
          <w:rFonts w:ascii="Times New Roman" w:hAnsi="Times New Roman" w:cs="Times New Roman"/>
          <w:sz w:val="24"/>
          <w:szCs w:val="24"/>
        </w:rPr>
        <w:t xml:space="preserve">fistula </w:t>
      </w:r>
      <w:r w:rsidR="00CE6A57">
        <w:rPr>
          <w:rFonts w:ascii="Times New Roman" w:hAnsi="Times New Roman" w:cs="Times New Roman"/>
          <w:sz w:val="24"/>
          <w:szCs w:val="24"/>
        </w:rPr>
        <w:t xml:space="preserve">treatment </w:t>
      </w:r>
      <w:r w:rsidR="003C5EF5" w:rsidRPr="00CE6A57">
        <w:rPr>
          <w:rFonts w:ascii="Times New Roman" w:hAnsi="Times New Roman" w:cs="Times New Roman"/>
          <w:sz w:val="24"/>
          <w:szCs w:val="24"/>
        </w:rPr>
        <w:t xml:space="preserve">management </w:t>
      </w:r>
      <w:r w:rsidR="00CE6A57" w:rsidRPr="00CE6A57">
        <w:rPr>
          <w:rFonts w:ascii="Times New Roman" w:hAnsi="Times New Roman" w:cs="Times New Roman"/>
          <w:sz w:val="24"/>
          <w:szCs w:val="24"/>
        </w:rPr>
        <w:t xml:space="preserve">is based on the etiology, severity of the disease, and the </w:t>
      </w:r>
      <w:r w:rsidR="00CE6A57">
        <w:rPr>
          <w:rFonts w:ascii="Times New Roman" w:hAnsi="Times New Roman" w:cs="Times New Roman"/>
          <w:sz w:val="24"/>
          <w:szCs w:val="24"/>
        </w:rPr>
        <w:t xml:space="preserve">general </w:t>
      </w:r>
      <w:r w:rsidR="00CE6A57" w:rsidRPr="00CE6A57">
        <w:rPr>
          <w:rFonts w:ascii="Times New Roman" w:hAnsi="Times New Roman" w:cs="Times New Roman"/>
          <w:sz w:val="24"/>
          <w:szCs w:val="24"/>
        </w:rPr>
        <w:t>condition of the patient</w:t>
      </w:r>
      <w:r w:rsidR="00CE6A57">
        <w:rPr>
          <w:rFonts w:ascii="Times New Roman" w:hAnsi="Times New Roman" w:cs="Times New Roman"/>
          <w:sz w:val="24"/>
          <w:szCs w:val="24"/>
        </w:rPr>
        <w:t xml:space="preserve">.  </w:t>
      </w:r>
      <w:r w:rsidR="0082512B">
        <w:rPr>
          <w:rFonts w:ascii="Times New Roman" w:hAnsi="Times New Roman" w:cs="Times New Roman"/>
          <w:sz w:val="24"/>
          <w:szCs w:val="24"/>
        </w:rPr>
        <w:t>Generally patients that have greater than a one cm orifice of the fistula usually require surgical management, where patients that have an orifice of less than .5 cm generally can be treated with nonsurgical management.  Anytime there is an associated gallstone ileus there is a definitive need for surgical man</w:t>
      </w:r>
      <w:r w:rsidR="00771823">
        <w:rPr>
          <w:rFonts w:ascii="Times New Roman" w:hAnsi="Times New Roman" w:cs="Times New Roman"/>
          <w:sz w:val="24"/>
          <w:szCs w:val="24"/>
        </w:rPr>
        <w:t>agement (</w:t>
      </w:r>
      <w:proofErr w:type="spellStart"/>
      <w:r w:rsidR="00771823">
        <w:rPr>
          <w:rFonts w:ascii="Times New Roman" w:hAnsi="Times New Roman" w:cs="Times New Roman"/>
          <w:sz w:val="24"/>
          <w:szCs w:val="24"/>
        </w:rPr>
        <w:t>Zong</w:t>
      </w:r>
      <w:proofErr w:type="spellEnd"/>
      <w:r w:rsidR="00771823">
        <w:rPr>
          <w:rFonts w:ascii="Times New Roman" w:hAnsi="Times New Roman" w:cs="Times New Roman"/>
          <w:sz w:val="24"/>
          <w:szCs w:val="24"/>
        </w:rPr>
        <w:t xml:space="preserve">, You, Gong, &amp; </w:t>
      </w:r>
      <w:proofErr w:type="spellStart"/>
      <w:r w:rsidR="00771823">
        <w:rPr>
          <w:rFonts w:ascii="Times New Roman" w:hAnsi="Times New Roman" w:cs="Times New Roman"/>
          <w:sz w:val="24"/>
          <w:szCs w:val="24"/>
        </w:rPr>
        <w:t>Tu</w:t>
      </w:r>
      <w:proofErr w:type="spellEnd"/>
      <w:r w:rsidR="0082512B">
        <w:rPr>
          <w:rFonts w:ascii="Times New Roman" w:hAnsi="Times New Roman" w:cs="Times New Roman"/>
          <w:sz w:val="24"/>
          <w:szCs w:val="24"/>
        </w:rPr>
        <w:t>, 2011).</w:t>
      </w:r>
    </w:p>
    <w:p w:rsidR="0006713B" w:rsidRDefault="0082512B" w:rsidP="003C5EF5">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Currently there are no definitive treatment guidelines for the surgical management of gallstone ileus.</w:t>
      </w:r>
      <w:r w:rsidR="0006713B">
        <w:rPr>
          <w:rFonts w:ascii="Times New Roman" w:hAnsi="Times New Roman" w:cs="Times New Roman"/>
          <w:sz w:val="24"/>
          <w:szCs w:val="24"/>
        </w:rPr>
        <w:t xml:space="preserve">  Patients that are at low risk for surgery may undergo a one stage procedure.  The one stage procedure includes treatment for the obstruction, cholecystectomy, and division of the fistula that may or may not include common bile duct exploration.  For patients who have a </w:t>
      </w:r>
      <w:r w:rsidR="0006713B">
        <w:rPr>
          <w:rFonts w:ascii="Times New Roman" w:hAnsi="Times New Roman" w:cs="Times New Roman"/>
          <w:sz w:val="24"/>
          <w:szCs w:val="24"/>
        </w:rPr>
        <w:lastRenderedPageBreak/>
        <w:t xml:space="preserve">higher risk for surgical intervention, with a poor American Society of Anesthesiologists status, should undergo a two-stage procedure.  In the two-stage procedure, treatment of the obstruction with </w:t>
      </w:r>
      <w:proofErr w:type="spellStart"/>
      <w:r w:rsidR="0006713B">
        <w:rPr>
          <w:rFonts w:ascii="Times New Roman" w:hAnsi="Times New Roman" w:cs="Times New Roman"/>
          <w:sz w:val="24"/>
          <w:szCs w:val="24"/>
        </w:rPr>
        <w:t>enterolithotomy</w:t>
      </w:r>
      <w:proofErr w:type="spellEnd"/>
      <w:r w:rsidR="0006713B">
        <w:rPr>
          <w:rFonts w:ascii="Times New Roman" w:hAnsi="Times New Roman" w:cs="Times New Roman"/>
          <w:sz w:val="24"/>
          <w:szCs w:val="24"/>
        </w:rPr>
        <w:t xml:space="preserve"> is done initially.  A definitive biliary procedure is then performed as a second stage.  Very high risk patients may also be managed expectantly after </w:t>
      </w:r>
      <w:proofErr w:type="gramStart"/>
      <w:r w:rsidR="0006713B">
        <w:rPr>
          <w:rFonts w:ascii="Times New Roman" w:hAnsi="Times New Roman" w:cs="Times New Roman"/>
          <w:sz w:val="24"/>
          <w:szCs w:val="24"/>
        </w:rPr>
        <w:t>a</w:t>
      </w:r>
      <w:proofErr w:type="gramEnd"/>
      <w:r w:rsidR="0006713B">
        <w:rPr>
          <w:rFonts w:ascii="Times New Roman" w:hAnsi="Times New Roman" w:cs="Times New Roman"/>
          <w:sz w:val="24"/>
          <w:szCs w:val="24"/>
        </w:rPr>
        <w:t xml:space="preserve"> </w:t>
      </w:r>
      <w:proofErr w:type="spellStart"/>
      <w:r w:rsidR="0006713B">
        <w:rPr>
          <w:rFonts w:ascii="Times New Roman" w:hAnsi="Times New Roman" w:cs="Times New Roman"/>
          <w:sz w:val="24"/>
          <w:szCs w:val="24"/>
        </w:rPr>
        <w:t>enterolithotomy</w:t>
      </w:r>
      <w:proofErr w:type="spellEnd"/>
      <w:r w:rsidR="0006713B">
        <w:rPr>
          <w:rFonts w:ascii="Times New Roman" w:hAnsi="Times New Roman" w:cs="Times New Roman"/>
          <w:sz w:val="24"/>
          <w:szCs w:val="24"/>
        </w:rPr>
        <w:t xml:space="preserve"> alone due to the low rates of recurrent gallstone ileus and cholecystitis (</w:t>
      </w:r>
      <w:proofErr w:type="spellStart"/>
      <w:r w:rsidR="0006713B">
        <w:rPr>
          <w:rFonts w:ascii="Times New Roman" w:hAnsi="Times New Roman" w:cs="Times New Roman"/>
          <w:sz w:val="24"/>
          <w:szCs w:val="24"/>
        </w:rPr>
        <w:t>Keaveny</w:t>
      </w:r>
      <w:proofErr w:type="spellEnd"/>
      <w:r w:rsidR="0006713B">
        <w:rPr>
          <w:rFonts w:ascii="Times New Roman" w:hAnsi="Times New Roman" w:cs="Times New Roman"/>
          <w:sz w:val="24"/>
          <w:szCs w:val="24"/>
        </w:rPr>
        <w:t xml:space="preserve">, </w:t>
      </w:r>
      <w:proofErr w:type="spellStart"/>
      <w:r w:rsidR="0006713B">
        <w:rPr>
          <w:rFonts w:ascii="Times New Roman" w:hAnsi="Times New Roman" w:cs="Times New Roman"/>
          <w:sz w:val="24"/>
          <w:szCs w:val="24"/>
        </w:rPr>
        <w:t>Afdhal</w:t>
      </w:r>
      <w:proofErr w:type="spellEnd"/>
      <w:r w:rsidR="0006713B">
        <w:rPr>
          <w:rFonts w:ascii="Times New Roman" w:hAnsi="Times New Roman" w:cs="Times New Roman"/>
          <w:sz w:val="24"/>
          <w:szCs w:val="24"/>
        </w:rPr>
        <w:t xml:space="preserve">, &amp; Bowers, 2013).  </w:t>
      </w:r>
    </w:p>
    <w:p w:rsidR="004225E7" w:rsidRDefault="0006713B" w:rsidP="003C5EF5">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225E7">
        <w:rPr>
          <w:rFonts w:ascii="Times New Roman" w:hAnsi="Times New Roman" w:cs="Times New Roman"/>
          <w:sz w:val="24"/>
          <w:szCs w:val="24"/>
        </w:rPr>
        <w:t xml:space="preserve">This patient should be considered low risk for surgery.  She has had a recent negative cardiac workup, and has no other comorbidities or risk factors that would make her a high risk for surgery.  With this patient being low risk for surgery, she should be highly considered for the one stage surgical treatment of this problem </w:t>
      </w:r>
      <w:r w:rsidR="004225E7" w:rsidRPr="004225E7">
        <w:rPr>
          <w:rFonts w:ascii="Times New Roman" w:hAnsi="Times New Roman" w:cs="Times New Roman"/>
          <w:sz w:val="24"/>
          <w:szCs w:val="24"/>
        </w:rPr>
        <w:t>(</w:t>
      </w:r>
      <w:proofErr w:type="spellStart"/>
      <w:r w:rsidR="004225E7">
        <w:rPr>
          <w:rFonts w:ascii="Times New Roman" w:hAnsi="Times New Roman" w:cs="Times New Roman"/>
          <w:bCs/>
          <w:sz w:val="24"/>
          <w:szCs w:val="24"/>
        </w:rPr>
        <w:t>Ravikumar</w:t>
      </w:r>
      <w:proofErr w:type="spellEnd"/>
      <w:r w:rsidR="004225E7">
        <w:rPr>
          <w:rFonts w:ascii="Times New Roman" w:hAnsi="Times New Roman" w:cs="Times New Roman"/>
          <w:bCs/>
          <w:sz w:val="24"/>
          <w:szCs w:val="24"/>
        </w:rPr>
        <w:t xml:space="preserve"> </w:t>
      </w:r>
      <w:r w:rsidR="004225E7" w:rsidRPr="004225E7">
        <w:rPr>
          <w:rFonts w:ascii="Times New Roman" w:hAnsi="Times New Roman" w:cs="Times New Roman"/>
          <w:bCs/>
          <w:sz w:val="24"/>
          <w:szCs w:val="24"/>
        </w:rPr>
        <w:t>&amp; Williams</w:t>
      </w:r>
      <w:r w:rsidR="004225E7">
        <w:rPr>
          <w:rFonts w:ascii="Times New Roman" w:hAnsi="Times New Roman" w:cs="Times New Roman"/>
          <w:bCs/>
          <w:sz w:val="24"/>
          <w:szCs w:val="24"/>
        </w:rPr>
        <w:t>, 2010)</w:t>
      </w:r>
      <w:r w:rsidR="004225E7" w:rsidRPr="004225E7">
        <w:rPr>
          <w:rFonts w:ascii="Times New Roman" w:hAnsi="Times New Roman" w:cs="Times New Roman"/>
          <w:sz w:val="24"/>
          <w:szCs w:val="24"/>
        </w:rPr>
        <w:t xml:space="preserve">. </w:t>
      </w:r>
      <w:r w:rsidR="004225E7">
        <w:rPr>
          <w:rFonts w:ascii="Times New Roman" w:hAnsi="Times New Roman" w:cs="Times New Roman"/>
          <w:sz w:val="24"/>
          <w:szCs w:val="24"/>
        </w:rPr>
        <w:t xml:space="preserve"> Ultimately the choice of</w:t>
      </w:r>
      <w:r w:rsidR="002357CB">
        <w:rPr>
          <w:rFonts w:ascii="Times New Roman" w:hAnsi="Times New Roman" w:cs="Times New Roman"/>
          <w:sz w:val="24"/>
          <w:szCs w:val="24"/>
        </w:rPr>
        <w:t xml:space="preserve"> treatment </w:t>
      </w:r>
      <w:r w:rsidR="004225E7">
        <w:rPr>
          <w:rFonts w:ascii="Times New Roman" w:hAnsi="Times New Roman" w:cs="Times New Roman"/>
          <w:sz w:val="24"/>
          <w:szCs w:val="24"/>
        </w:rPr>
        <w:t>will be determined by the general surgeon and the patient in a collaborative manner.</w:t>
      </w:r>
    </w:p>
    <w:p w:rsidR="003C5EF5" w:rsidRDefault="004225E7" w:rsidP="003C5EF5">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patient will be admitted to a medical – surgical unit and be kept NPO</w:t>
      </w:r>
      <w:r w:rsidR="00941ADB">
        <w:rPr>
          <w:rFonts w:ascii="Times New Roman" w:hAnsi="Times New Roman" w:cs="Times New Roman"/>
          <w:sz w:val="24"/>
          <w:szCs w:val="24"/>
        </w:rPr>
        <w:t xml:space="preserve"> until the surgical consultation by the general surgeon.  She will be continued on her IV </w:t>
      </w:r>
      <w:proofErr w:type="spellStart"/>
      <w:r w:rsidR="00941ADB">
        <w:rPr>
          <w:rFonts w:ascii="Times New Roman" w:hAnsi="Times New Roman" w:cs="Times New Roman"/>
          <w:sz w:val="24"/>
          <w:szCs w:val="24"/>
        </w:rPr>
        <w:t>Ci</w:t>
      </w:r>
      <w:r w:rsidR="004471A2">
        <w:rPr>
          <w:rFonts w:ascii="Times New Roman" w:hAnsi="Times New Roman" w:cs="Times New Roman"/>
          <w:sz w:val="24"/>
          <w:szCs w:val="24"/>
        </w:rPr>
        <w:t>pro</w:t>
      </w:r>
      <w:proofErr w:type="spellEnd"/>
      <w:r w:rsidR="004471A2">
        <w:rPr>
          <w:rFonts w:ascii="Times New Roman" w:hAnsi="Times New Roman" w:cs="Times New Roman"/>
          <w:sz w:val="24"/>
          <w:szCs w:val="24"/>
        </w:rPr>
        <w:t xml:space="preserve"> and Flagyl that was started</w:t>
      </w:r>
      <w:r w:rsidR="00941ADB">
        <w:rPr>
          <w:rFonts w:ascii="Times New Roman" w:hAnsi="Times New Roman" w:cs="Times New Roman"/>
          <w:sz w:val="24"/>
          <w:szCs w:val="24"/>
        </w:rPr>
        <w:t xml:space="preserve"> the emergency department. </w:t>
      </w:r>
      <w:r w:rsidR="00D5377C">
        <w:rPr>
          <w:rFonts w:ascii="Times New Roman" w:hAnsi="Times New Roman" w:cs="Times New Roman"/>
          <w:sz w:val="24"/>
          <w:szCs w:val="24"/>
        </w:rPr>
        <w:t xml:space="preserve"> Adequate fluid repletion </w:t>
      </w:r>
      <w:r w:rsidR="004471A2">
        <w:rPr>
          <w:rFonts w:ascii="Times New Roman" w:hAnsi="Times New Roman" w:cs="Times New Roman"/>
          <w:sz w:val="24"/>
          <w:szCs w:val="24"/>
        </w:rPr>
        <w:t>needs to</w:t>
      </w:r>
      <w:r w:rsidR="00D5377C">
        <w:rPr>
          <w:rFonts w:ascii="Times New Roman" w:hAnsi="Times New Roman" w:cs="Times New Roman"/>
          <w:sz w:val="24"/>
          <w:szCs w:val="24"/>
        </w:rPr>
        <w:t xml:space="preserve"> be given IV. </w:t>
      </w:r>
      <w:r w:rsidR="00941ADB">
        <w:rPr>
          <w:rFonts w:ascii="Times New Roman" w:hAnsi="Times New Roman" w:cs="Times New Roman"/>
          <w:sz w:val="24"/>
          <w:szCs w:val="24"/>
        </w:rPr>
        <w:t xml:space="preserve"> Once a surgical management option has been reached by the surgeon and the patient</w:t>
      </w:r>
      <w:r w:rsidR="00226092">
        <w:rPr>
          <w:rFonts w:ascii="Times New Roman" w:hAnsi="Times New Roman" w:cs="Times New Roman"/>
          <w:sz w:val="24"/>
          <w:szCs w:val="24"/>
        </w:rPr>
        <w:t xml:space="preserve">, the surgery </w:t>
      </w:r>
      <w:r w:rsidR="00941ADB">
        <w:rPr>
          <w:rFonts w:ascii="Times New Roman" w:hAnsi="Times New Roman" w:cs="Times New Roman"/>
          <w:sz w:val="24"/>
          <w:szCs w:val="24"/>
        </w:rPr>
        <w:t>should be</w:t>
      </w:r>
      <w:r w:rsidR="00226092">
        <w:rPr>
          <w:rFonts w:ascii="Times New Roman" w:hAnsi="Times New Roman" w:cs="Times New Roman"/>
          <w:sz w:val="24"/>
          <w:szCs w:val="24"/>
        </w:rPr>
        <w:t xml:space="preserve"> completed </w:t>
      </w:r>
      <w:r w:rsidR="00941ADB">
        <w:rPr>
          <w:rFonts w:ascii="Times New Roman" w:hAnsi="Times New Roman" w:cs="Times New Roman"/>
          <w:sz w:val="24"/>
          <w:szCs w:val="24"/>
        </w:rPr>
        <w:t>in a timely manner.</w:t>
      </w:r>
      <w:r w:rsidR="00226092">
        <w:rPr>
          <w:rFonts w:ascii="Times New Roman" w:hAnsi="Times New Roman" w:cs="Times New Roman"/>
          <w:sz w:val="24"/>
          <w:szCs w:val="24"/>
        </w:rPr>
        <w:t xml:space="preserve">  It is recommended that </w:t>
      </w:r>
      <w:r w:rsidR="00D5377C">
        <w:rPr>
          <w:rFonts w:ascii="Times New Roman" w:hAnsi="Times New Roman" w:cs="Times New Roman"/>
          <w:sz w:val="24"/>
          <w:szCs w:val="24"/>
        </w:rPr>
        <w:t xml:space="preserve">perioperative </w:t>
      </w:r>
      <w:r w:rsidR="00226092">
        <w:rPr>
          <w:rFonts w:ascii="Times New Roman" w:hAnsi="Times New Roman" w:cs="Times New Roman"/>
          <w:sz w:val="24"/>
          <w:szCs w:val="24"/>
        </w:rPr>
        <w:t>antimicrobial prophylaxis</w:t>
      </w:r>
      <w:r w:rsidR="00D5377C">
        <w:rPr>
          <w:rFonts w:ascii="Times New Roman" w:hAnsi="Times New Roman" w:cs="Times New Roman"/>
          <w:sz w:val="24"/>
          <w:szCs w:val="24"/>
        </w:rPr>
        <w:t xml:space="preserve"> for the prevention of surgical site infection</w:t>
      </w:r>
      <w:r w:rsidR="00C3537D">
        <w:rPr>
          <w:rFonts w:ascii="Times New Roman" w:hAnsi="Times New Roman" w:cs="Times New Roman"/>
          <w:sz w:val="24"/>
          <w:szCs w:val="24"/>
        </w:rPr>
        <w:t xml:space="preserve"> be given for this surgery</w:t>
      </w:r>
      <w:r w:rsidR="00D5377C">
        <w:rPr>
          <w:rFonts w:ascii="Times New Roman" w:hAnsi="Times New Roman" w:cs="Times New Roman"/>
          <w:sz w:val="24"/>
          <w:szCs w:val="24"/>
        </w:rPr>
        <w:t xml:space="preserve">.  </w:t>
      </w:r>
      <w:proofErr w:type="spellStart"/>
      <w:r w:rsidR="00D5377C">
        <w:rPr>
          <w:rFonts w:ascii="Times New Roman" w:hAnsi="Times New Roman" w:cs="Times New Roman"/>
          <w:sz w:val="24"/>
          <w:szCs w:val="24"/>
        </w:rPr>
        <w:t>Cefazolin</w:t>
      </w:r>
      <w:proofErr w:type="spellEnd"/>
      <w:r w:rsidR="00D5377C">
        <w:rPr>
          <w:rFonts w:ascii="Times New Roman" w:hAnsi="Times New Roman" w:cs="Times New Roman"/>
          <w:sz w:val="24"/>
          <w:szCs w:val="24"/>
        </w:rPr>
        <w:t>, 1</w:t>
      </w:r>
      <w:r w:rsidR="00C3537D">
        <w:rPr>
          <w:rFonts w:ascii="Times New Roman" w:hAnsi="Times New Roman" w:cs="Times New Roman"/>
          <w:sz w:val="24"/>
          <w:szCs w:val="24"/>
        </w:rPr>
        <w:t xml:space="preserve"> to 2 g</w:t>
      </w:r>
      <w:r w:rsidR="00D5377C">
        <w:rPr>
          <w:rFonts w:ascii="Times New Roman" w:hAnsi="Times New Roman" w:cs="Times New Roman"/>
          <w:sz w:val="24"/>
          <w:szCs w:val="24"/>
        </w:rPr>
        <w:t xml:space="preserve"> should be given to the patient 60 minutes prior to the surgery and may be repeated two to five hours intraoperative, followed by 500 mg to 1 g every</w:t>
      </w:r>
      <w:r w:rsidR="00C3537D">
        <w:rPr>
          <w:rFonts w:ascii="Times New Roman" w:hAnsi="Times New Roman" w:cs="Times New Roman"/>
          <w:sz w:val="24"/>
          <w:szCs w:val="24"/>
        </w:rPr>
        <w:t xml:space="preserve"> 6 to 8 </w:t>
      </w:r>
      <w:r w:rsidR="00D5377C">
        <w:rPr>
          <w:rFonts w:ascii="Times New Roman" w:hAnsi="Times New Roman" w:cs="Times New Roman"/>
          <w:sz w:val="24"/>
          <w:szCs w:val="24"/>
        </w:rPr>
        <w:t>hours for 24 hours postoperatively (</w:t>
      </w:r>
      <w:proofErr w:type="spellStart"/>
      <w:r w:rsidR="00D5377C">
        <w:rPr>
          <w:rFonts w:ascii="Times New Roman" w:hAnsi="Times New Roman" w:cs="Times New Roman"/>
          <w:sz w:val="24"/>
          <w:szCs w:val="24"/>
        </w:rPr>
        <w:t>Bratzler</w:t>
      </w:r>
      <w:proofErr w:type="spellEnd"/>
      <w:r w:rsidR="00D5377C">
        <w:rPr>
          <w:rFonts w:ascii="Times New Roman" w:hAnsi="Times New Roman" w:cs="Times New Roman"/>
          <w:sz w:val="24"/>
          <w:szCs w:val="24"/>
        </w:rPr>
        <w:t xml:space="preserve"> et al., 2013;</w:t>
      </w:r>
      <w:r w:rsidR="004F6BDB">
        <w:rPr>
          <w:rFonts w:ascii="Times New Roman" w:hAnsi="Times New Roman" w:cs="Times New Roman"/>
          <w:sz w:val="24"/>
          <w:szCs w:val="24"/>
        </w:rPr>
        <w:t xml:space="preserve"> Lexi-</w:t>
      </w:r>
      <w:r w:rsidR="00D5377C">
        <w:rPr>
          <w:rFonts w:ascii="Times New Roman" w:hAnsi="Times New Roman" w:cs="Times New Roman"/>
          <w:sz w:val="24"/>
          <w:szCs w:val="24"/>
        </w:rPr>
        <w:t>comp, 2013).</w:t>
      </w:r>
      <w:r w:rsidR="00C3537D">
        <w:rPr>
          <w:rFonts w:ascii="Times New Roman" w:hAnsi="Times New Roman" w:cs="Times New Roman"/>
          <w:sz w:val="24"/>
          <w:szCs w:val="24"/>
        </w:rPr>
        <w:t xml:space="preserve">  The patient’s pain and nausea will be controlled with morphine and Zofran IV as needed.  Routine vital signs and assessments are to be completed.</w:t>
      </w:r>
    </w:p>
    <w:p w:rsidR="00C3537D" w:rsidRPr="004225E7" w:rsidRDefault="00C3537D" w:rsidP="003C5EF5">
      <w:pPr>
        <w:autoSpaceDE w:val="0"/>
        <w:autoSpaceDN w:val="0"/>
        <w:adjustRightInd w:val="0"/>
        <w:spacing w:after="0" w:line="480" w:lineRule="auto"/>
        <w:contextualSpacing/>
        <w:rPr>
          <w:rFonts w:ascii="Times New Roman" w:hAnsi="Times New Roman" w:cs="Times New Roman"/>
          <w:sz w:val="24"/>
          <w:szCs w:val="24"/>
        </w:rPr>
      </w:pPr>
    </w:p>
    <w:p w:rsidR="007D3312" w:rsidRDefault="007D3312" w:rsidP="003C5EF5">
      <w:pPr>
        <w:autoSpaceDE w:val="0"/>
        <w:autoSpaceDN w:val="0"/>
        <w:adjustRightInd w:val="0"/>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Follow-up</w:t>
      </w:r>
    </w:p>
    <w:p w:rsidR="003F418B" w:rsidRPr="003F418B" w:rsidRDefault="00DD490E" w:rsidP="003F418B">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patient will require follow-up after her surgery.  She will need to be followed in the hospital post-surgery by the surgeon as well as a follow-up appointment after hospital discharge.  The length and time of hospitalization after the surgery will be dependent upon the surgical procedure, complications of the surgery, and the patient’s ability to safely care for </w:t>
      </w:r>
      <w:proofErr w:type="gramStart"/>
      <w:r>
        <w:rPr>
          <w:rFonts w:ascii="Times New Roman" w:hAnsi="Times New Roman" w:cs="Times New Roman"/>
          <w:sz w:val="24"/>
          <w:szCs w:val="24"/>
        </w:rPr>
        <w:t>herself</w:t>
      </w:r>
      <w:proofErr w:type="gramEnd"/>
      <w:r>
        <w:rPr>
          <w:rFonts w:ascii="Times New Roman" w:hAnsi="Times New Roman" w:cs="Times New Roman"/>
          <w:sz w:val="24"/>
          <w:szCs w:val="24"/>
        </w:rPr>
        <w:t xml:space="preserve"> at home.  The surgeon will </w:t>
      </w:r>
      <w:r w:rsidR="004471A2">
        <w:rPr>
          <w:rFonts w:ascii="Times New Roman" w:hAnsi="Times New Roman" w:cs="Times New Roman"/>
          <w:sz w:val="24"/>
          <w:szCs w:val="24"/>
        </w:rPr>
        <w:t>ultimately</w:t>
      </w:r>
      <w:r>
        <w:rPr>
          <w:rFonts w:ascii="Times New Roman" w:hAnsi="Times New Roman" w:cs="Times New Roman"/>
          <w:sz w:val="24"/>
          <w:szCs w:val="24"/>
        </w:rPr>
        <w:t xml:space="preserve"> decide when the patient is ready for discharge, and how soon they would like to follow up with an office visit.  The patient will also need follow-up with her gastrointestinal physician for reevaluation of the diverticulitis and continued monitoring of her hiatal hernia.</w:t>
      </w:r>
      <w:r w:rsidR="008929B0">
        <w:rPr>
          <w:rFonts w:ascii="Times New Roman" w:hAnsi="Times New Roman" w:cs="Times New Roman"/>
          <w:sz w:val="24"/>
          <w:szCs w:val="24"/>
        </w:rPr>
        <w:t xml:space="preserve">  Also</w:t>
      </w:r>
      <w:r w:rsidR="004471A2">
        <w:rPr>
          <w:rFonts w:ascii="Times New Roman" w:hAnsi="Times New Roman" w:cs="Times New Roman"/>
          <w:sz w:val="24"/>
          <w:szCs w:val="24"/>
        </w:rPr>
        <w:t>,</w:t>
      </w:r>
      <w:r w:rsidR="008929B0">
        <w:rPr>
          <w:rFonts w:ascii="Times New Roman" w:hAnsi="Times New Roman" w:cs="Times New Roman"/>
          <w:sz w:val="24"/>
          <w:szCs w:val="24"/>
        </w:rPr>
        <w:t xml:space="preserve"> the patient will need to follow up with her family care provider for the continued management of her hypertension and hypercholesterolemia as well as her routine </w:t>
      </w:r>
      <w:r w:rsidR="00DD7B65">
        <w:rPr>
          <w:rFonts w:ascii="Times New Roman" w:hAnsi="Times New Roman" w:cs="Times New Roman"/>
          <w:sz w:val="24"/>
          <w:szCs w:val="24"/>
        </w:rPr>
        <w:t>physicals and primary care needs</w:t>
      </w:r>
      <w:r w:rsidR="008929B0">
        <w:rPr>
          <w:rFonts w:ascii="Times New Roman" w:hAnsi="Times New Roman" w:cs="Times New Roman"/>
          <w:sz w:val="24"/>
          <w:szCs w:val="24"/>
        </w:rPr>
        <w:t>.</w:t>
      </w:r>
    </w:p>
    <w:p w:rsidR="00DD7B65" w:rsidRDefault="00DD7B65">
      <w:pPr>
        <w:rPr>
          <w:rFonts w:ascii="Times New Roman" w:hAnsi="Times New Roman" w:cs="Times New Roman"/>
          <w:b/>
          <w:sz w:val="24"/>
          <w:szCs w:val="24"/>
        </w:rPr>
      </w:pPr>
      <w:r>
        <w:rPr>
          <w:rFonts w:ascii="Times New Roman" w:hAnsi="Times New Roman" w:cs="Times New Roman"/>
          <w:b/>
          <w:sz w:val="24"/>
          <w:szCs w:val="24"/>
        </w:rPr>
        <w:br w:type="page"/>
      </w:r>
    </w:p>
    <w:p w:rsidR="003C0665" w:rsidRDefault="007D5580" w:rsidP="007D5580">
      <w:pPr>
        <w:autoSpaceDE w:val="0"/>
        <w:autoSpaceDN w:val="0"/>
        <w:adjustRightInd w:val="0"/>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7A552D" w:rsidRDefault="007A552D" w:rsidP="007A552D">
      <w:pPr>
        <w:autoSpaceDE w:val="0"/>
        <w:autoSpaceDN w:val="0"/>
        <w:adjustRightInd w:val="0"/>
        <w:spacing w:after="0" w:line="480" w:lineRule="auto"/>
        <w:ind w:hanging="720"/>
        <w:contextualSpacing/>
        <w:rPr>
          <w:rFonts w:ascii="Times New Roman" w:hAnsi="Times New Roman" w:cs="Times New Roman"/>
          <w:sz w:val="24"/>
          <w:szCs w:val="24"/>
        </w:rPr>
      </w:pPr>
      <w:proofErr w:type="spellStart"/>
      <w:r w:rsidRPr="007A552D">
        <w:rPr>
          <w:rFonts w:ascii="Times New Roman" w:hAnsi="Times New Roman" w:cs="Times New Roman"/>
          <w:sz w:val="24"/>
          <w:szCs w:val="24"/>
        </w:rPr>
        <w:t>Bratzler</w:t>
      </w:r>
      <w:proofErr w:type="spellEnd"/>
      <w:r>
        <w:rPr>
          <w:rFonts w:ascii="Times New Roman" w:hAnsi="Times New Roman" w:cs="Times New Roman"/>
          <w:sz w:val="24"/>
          <w:szCs w:val="24"/>
        </w:rPr>
        <w:t>,</w:t>
      </w:r>
      <w:r w:rsidRPr="007A552D">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7A552D">
        <w:rPr>
          <w:rFonts w:ascii="Times New Roman" w:hAnsi="Times New Roman" w:cs="Times New Roman"/>
          <w:sz w:val="24"/>
          <w:szCs w:val="24"/>
        </w:rPr>
        <w:t>W</w:t>
      </w:r>
      <w:r>
        <w:rPr>
          <w:rFonts w:ascii="Times New Roman" w:hAnsi="Times New Roman" w:cs="Times New Roman"/>
          <w:sz w:val="24"/>
          <w:szCs w:val="24"/>
        </w:rPr>
        <w:t>.</w:t>
      </w:r>
      <w:r w:rsidRPr="007A552D">
        <w:rPr>
          <w:rFonts w:ascii="Times New Roman" w:hAnsi="Times New Roman" w:cs="Times New Roman"/>
          <w:sz w:val="24"/>
          <w:szCs w:val="24"/>
        </w:rPr>
        <w:t>, Dellinger</w:t>
      </w:r>
      <w:r>
        <w:rPr>
          <w:rFonts w:ascii="Times New Roman" w:hAnsi="Times New Roman" w:cs="Times New Roman"/>
          <w:sz w:val="24"/>
          <w:szCs w:val="24"/>
        </w:rPr>
        <w:t>,</w:t>
      </w:r>
      <w:r w:rsidRPr="007A552D">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7A552D">
        <w:rPr>
          <w:rFonts w:ascii="Times New Roman" w:hAnsi="Times New Roman" w:cs="Times New Roman"/>
          <w:sz w:val="24"/>
          <w:szCs w:val="24"/>
        </w:rPr>
        <w:t>P</w:t>
      </w:r>
      <w:r>
        <w:rPr>
          <w:rFonts w:ascii="Times New Roman" w:hAnsi="Times New Roman" w:cs="Times New Roman"/>
          <w:sz w:val="24"/>
          <w:szCs w:val="24"/>
        </w:rPr>
        <w:t>.</w:t>
      </w:r>
      <w:r w:rsidRPr="007A552D">
        <w:rPr>
          <w:rFonts w:ascii="Times New Roman" w:hAnsi="Times New Roman" w:cs="Times New Roman"/>
          <w:sz w:val="24"/>
          <w:szCs w:val="24"/>
        </w:rPr>
        <w:t>, Olsen</w:t>
      </w:r>
      <w:r>
        <w:rPr>
          <w:rFonts w:ascii="Times New Roman" w:hAnsi="Times New Roman" w:cs="Times New Roman"/>
          <w:sz w:val="24"/>
          <w:szCs w:val="24"/>
        </w:rPr>
        <w:t>,</w:t>
      </w:r>
      <w:r w:rsidRPr="007A552D">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7A552D">
        <w:rPr>
          <w:rFonts w:ascii="Times New Roman" w:hAnsi="Times New Roman" w:cs="Times New Roman"/>
          <w:sz w:val="24"/>
          <w:szCs w:val="24"/>
        </w:rPr>
        <w:t>M</w:t>
      </w:r>
      <w:r>
        <w:rPr>
          <w:rFonts w:ascii="Times New Roman" w:hAnsi="Times New Roman" w:cs="Times New Roman"/>
          <w:sz w:val="24"/>
          <w:szCs w:val="24"/>
        </w:rPr>
        <w:t>.</w:t>
      </w:r>
      <w:r w:rsidRPr="007A552D">
        <w:rPr>
          <w:rFonts w:ascii="Times New Roman" w:hAnsi="Times New Roman" w:cs="Times New Roman"/>
          <w:sz w:val="24"/>
          <w:szCs w:val="24"/>
        </w:rPr>
        <w:t>,</w:t>
      </w:r>
      <w:r>
        <w:rPr>
          <w:rFonts w:ascii="Times New Roman" w:hAnsi="Times New Roman" w:cs="Times New Roman"/>
          <w:sz w:val="24"/>
          <w:szCs w:val="24"/>
        </w:rPr>
        <w:t xml:space="preserve"> Perl, T. M., </w:t>
      </w:r>
      <w:proofErr w:type="spellStart"/>
      <w:r>
        <w:rPr>
          <w:rFonts w:ascii="Times New Roman" w:hAnsi="Times New Roman" w:cs="Times New Roman"/>
          <w:sz w:val="24"/>
          <w:szCs w:val="24"/>
        </w:rPr>
        <w:t>Auwaerter</w:t>
      </w:r>
      <w:proofErr w:type="spellEnd"/>
      <w:r>
        <w:rPr>
          <w:rFonts w:ascii="Times New Roman" w:hAnsi="Times New Roman" w:cs="Times New Roman"/>
          <w:sz w:val="24"/>
          <w:szCs w:val="24"/>
        </w:rPr>
        <w:t xml:space="preserve">, P. G., </w:t>
      </w:r>
      <w:proofErr w:type="spellStart"/>
      <w:r>
        <w:rPr>
          <w:rFonts w:ascii="Times New Roman" w:hAnsi="Times New Roman" w:cs="Times New Roman"/>
          <w:sz w:val="24"/>
          <w:szCs w:val="24"/>
        </w:rPr>
        <w:t>Bolon</w:t>
      </w:r>
      <w:proofErr w:type="spellEnd"/>
      <w:r>
        <w:rPr>
          <w:rFonts w:ascii="Times New Roman" w:hAnsi="Times New Roman" w:cs="Times New Roman"/>
          <w:sz w:val="24"/>
          <w:szCs w:val="24"/>
        </w:rPr>
        <w:t xml:space="preserve">, M. K., … Weinstein, R. A. (2013).  </w:t>
      </w:r>
      <w:proofErr w:type="gramStart"/>
      <w:r>
        <w:rPr>
          <w:rFonts w:ascii="Times New Roman" w:hAnsi="Times New Roman" w:cs="Times New Roman"/>
          <w:sz w:val="24"/>
          <w:szCs w:val="24"/>
        </w:rPr>
        <w:t>Clinical practice guidelines for antimicrobial prophylaxis in surgery.</w:t>
      </w:r>
      <w:proofErr w:type="gramEnd"/>
      <w:r>
        <w:rPr>
          <w:rFonts w:ascii="Times New Roman" w:hAnsi="Times New Roman" w:cs="Times New Roman"/>
          <w:sz w:val="24"/>
          <w:szCs w:val="24"/>
        </w:rPr>
        <w:t xml:space="preserve">  </w:t>
      </w:r>
      <w:r w:rsidRPr="007A552D">
        <w:rPr>
          <w:rFonts w:ascii="Times New Roman" w:hAnsi="Times New Roman" w:cs="Times New Roman"/>
          <w:i/>
          <w:sz w:val="24"/>
          <w:szCs w:val="24"/>
        </w:rPr>
        <w:t>American Journal of Health – System Pharmacology</w:t>
      </w:r>
      <w:proofErr w:type="gramStart"/>
      <w:r>
        <w:rPr>
          <w:rFonts w:ascii="Times New Roman" w:hAnsi="Times New Roman" w:cs="Times New Roman"/>
          <w:i/>
          <w:sz w:val="24"/>
          <w:szCs w:val="24"/>
        </w:rPr>
        <w:t>,70</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195 – 283.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10.2146/aghp120568 </w:t>
      </w:r>
    </w:p>
    <w:p w:rsidR="00A15D2A" w:rsidRDefault="007A552D" w:rsidP="007A552D">
      <w:pPr>
        <w:autoSpaceDE w:val="0"/>
        <w:autoSpaceDN w:val="0"/>
        <w:adjustRightInd w:val="0"/>
        <w:spacing w:after="0" w:line="480" w:lineRule="auto"/>
        <w:ind w:hanging="720"/>
        <w:contextualSpacing/>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A15D2A">
        <w:rPr>
          <w:rFonts w:ascii="Times New Roman" w:hAnsi="Times New Roman" w:cs="Times New Roman"/>
          <w:sz w:val="24"/>
          <w:szCs w:val="24"/>
        </w:rPr>
        <w:t>Carro</w:t>
      </w:r>
      <w:proofErr w:type="spellEnd"/>
      <w:r w:rsidR="00A15D2A">
        <w:rPr>
          <w:rFonts w:ascii="Times New Roman" w:hAnsi="Times New Roman" w:cs="Times New Roman"/>
          <w:sz w:val="24"/>
          <w:szCs w:val="24"/>
        </w:rPr>
        <w:t xml:space="preserve">, A., &amp; </w:t>
      </w:r>
      <w:proofErr w:type="spellStart"/>
      <w:r w:rsidR="00A15D2A">
        <w:rPr>
          <w:rFonts w:ascii="Times New Roman" w:hAnsi="Times New Roman" w:cs="Times New Roman"/>
          <w:sz w:val="24"/>
          <w:szCs w:val="24"/>
        </w:rPr>
        <w:t>Kaski</w:t>
      </w:r>
      <w:proofErr w:type="spellEnd"/>
      <w:r w:rsidR="00A15D2A">
        <w:rPr>
          <w:rFonts w:ascii="Times New Roman" w:hAnsi="Times New Roman" w:cs="Times New Roman"/>
          <w:sz w:val="24"/>
          <w:szCs w:val="24"/>
        </w:rPr>
        <w:t>, J. C. (2011).</w:t>
      </w:r>
      <w:proofErr w:type="gramEnd"/>
      <w:r w:rsidR="00A15D2A">
        <w:rPr>
          <w:rFonts w:ascii="Times New Roman" w:hAnsi="Times New Roman" w:cs="Times New Roman"/>
          <w:sz w:val="24"/>
          <w:szCs w:val="24"/>
        </w:rPr>
        <w:t xml:space="preserve">  </w:t>
      </w:r>
      <w:proofErr w:type="gramStart"/>
      <w:r w:rsidR="00A15D2A">
        <w:rPr>
          <w:rFonts w:ascii="Times New Roman" w:hAnsi="Times New Roman" w:cs="Times New Roman"/>
          <w:sz w:val="24"/>
          <w:szCs w:val="24"/>
        </w:rPr>
        <w:t>Myocardial infarction in the elderly.</w:t>
      </w:r>
      <w:proofErr w:type="gramEnd"/>
      <w:r w:rsidR="00A15D2A" w:rsidRPr="00A15D2A">
        <w:rPr>
          <w:rFonts w:ascii="Times New Roman" w:hAnsi="Times New Roman" w:cs="Times New Roman"/>
          <w:i/>
          <w:sz w:val="24"/>
          <w:szCs w:val="24"/>
        </w:rPr>
        <w:t xml:space="preserve">  </w:t>
      </w:r>
      <w:proofErr w:type="gramStart"/>
      <w:r w:rsidR="00A15D2A" w:rsidRPr="00A15D2A">
        <w:rPr>
          <w:rFonts w:ascii="Times New Roman" w:hAnsi="Times New Roman" w:cs="Times New Roman"/>
          <w:i/>
          <w:sz w:val="24"/>
          <w:szCs w:val="24"/>
        </w:rPr>
        <w:t xml:space="preserve">Aging and </w:t>
      </w:r>
      <w:r w:rsidR="00A15D2A">
        <w:rPr>
          <w:rFonts w:ascii="Times New Roman" w:hAnsi="Times New Roman" w:cs="Times New Roman"/>
          <w:i/>
          <w:sz w:val="24"/>
          <w:szCs w:val="24"/>
        </w:rPr>
        <w:t>Disease.</w:t>
      </w:r>
      <w:proofErr w:type="gramEnd"/>
      <w:r w:rsidR="00A15D2A">
        <w:rPr>
          <w:rFonts w:ascii="Times New Roman" w:hAnsi="Times New Roman" w:cs="Times New Roman"/>
          <w:i/>
          <w:sz w:val="24"/>
          <w:szCs w:val="24"/>
        </w:rPr>
        <w:t xml:space="preserve">  2,</w:t>
      </w:r>
      <w:r w:rsidR="00A15D2A">
        <w:rPr>
          <w:rFonts w:ascii="Times New Roman" w:hAnsi="Times New Roman" w:cs="Times New Roman"/>
          <w:sz w:val="24"/>
          <w:szCs w:val="24"/>
        </w:rPr>
        <w:t xml:space="preserve"> 116 – 137.  Retrieved from</w:t>
      </w:r>
      <w:r w:rsidR="00A15D2A" w:rsidRPr="00A15D2A">
        <w:t xml:space="preserve"> </w:t>
      </w:r>
      <w:hyperlink r:id="rId8" w:history="1">
        <w:r w:rsidR="00A15D2A" w:rsidRPr="00FA36D1">
          <w:rPr>
            <w:rStyle w:val="Hyperlink"/>
            <w:rFonts w:ascii="Times New Roman" w:hAnsi="Times New Roman" w:cs="Times New Roman"/>
            <w:sz w:val="24"/>
            <w:szCs w:val="24"/>
          </w:rPr>
          <w:t>http://www.ncbi.nlm.nih.gov/pmc/articles/PMC3295051/pdf/ad-2-2-116.pdf</w:t>
        </w:r>
      </w:hyperlink>
      <w:r w:rsidR="00A15D2A">
        <w:rPr>
          <w:rFonts w:ascii="Times New Roman" w:hAnsi="Times New Roman" w:cs="Times New Roman"/>
          <w:sz w:val="24"/>
          <w:szCs w:val="24"/>
        </w:rPr>
        <w:t xml:space="preserve"> </w:t>
      </w:r>
    </w:p>
    <w:p w:rsidR="00DD7B65" w:rsidRDefault="00A15D2A" w:rsidP="007A552D">
      <w:pPr>
        <w:autoSpaceDE w:val="0"/>
        <w:autoSpaceDN w:val="0"/>
        <w:adjustRightInd w:val="0"/>
        <w:spacing w:after="0" w:line="480" w:lineRule="auto"/>
        <w:ind w:hanging="720"/>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Fishman, M. B., &amp; Aronson, M. D. (2013).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Differential diagnosis of abdominal pain and adults.</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Uptodate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w:t>
      </w:r>
      <w:r w:rsidRPr="00A15D2A">
        <w:t xml:space="preserve"> </w:t>
      </w:r>
      <w:hyperlink r:id="rId9" w:history="1">
        <w:r w:rsidRPr="00FA36D1">
          <w:rPr>
            <w:rStyle w:val="Hyperlink"/>
            <w:rFonts w:ascii="Times New Roman" w:hAnsi="Times New Roman" w:cs="Times New Roman"/>
            <w:sz w:val="24"/>
            <w:szCs w:val="24"/>
          </w:rPr>
          <w:t>http://www.uptodate.com/contents/differential-diagnosis-of-abdominal-pain-in-adults</w:t>
        </w:r>
      </w:hyperlink>
      <w:r>
        <w:rPr>
          <w:rFonts w:ascii="Times New Roman" w:hAnsi="Times New Roman" w:cs="Times New Roman"/>
          <w:sz w:val="24"/>
          <w:szCs w:val="24"/>
        </w:rPr>
        <w:t xml:space="preserve"> </w:t>
      </w:r>
    </w:p>
    <w:p w:rsidR="00C66004" w:rsidRDefault="00C66004" w:rsidP="00C66004">
      <w:pPr>
        <w:autoSpaceDE w:val="0"/>
        <w:autoSpaceDN w:val="0"/>
        <w:adjustRightInd w:val="0"/>
        <w:spacing w:after="0" w:line="480" w:lineRule="auto"/>
        <w:ind w:hanging="720"/>
        <w:contextualSpacing/>
        <w:rPr>
          <w:rFonts w:ascii="Times New Roman" w:hAnsi="Times New Roman" w:cs="Times New Roman"/>
          <w:sz w:val="24"/>
          <w:szCs w:val="24"/>
        </w:rPr>
      </w:pPr>
      <w:proofErr w:type="spellStart"/>
      <w:r>
        <w:rPr>
          <w:rFonts w:ascii="Times New Roman" w:hAnsi="Times New Roman" w:cs="Times New Roman"/>
          <w:sz w:val="24"/>
          <w:szCs w:val="24"/>
        </w:rPr>
        <w:t>Hirota</w:t>
      </w:r>
      <w:proofErr w:type="spellEnd"/>
      <w:r>
        <w:rPr>
          <w:rFonts w:ascii="Times New Roman" w:hAnsi="Times New Roman" w:cs="Times New Roman"/>
          <w:sz w:val="24"/>
          <w:szCs w:val="24"/>
        </w:rPr>
        <w:t xml:space="preserve">, M., Takada, T., </w:t>
      </w:r>
      <w:proofErr w:type="spellStart"/>
      <w:r>
        <w:rPr>
          <w:rFonts w:ascii="Times New Roman" w:hAnsi="Times New Roman" w:cs="Times New Roman"/>
          <w:sz w:val="24"/>
          <w:szCs w:val="24"/>
        </w:rPr>
        <w:t>Kawarada</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Nimura</w:t>
      </w:r>
      <w:proofErr w:type="spellEnd"/>
      <w:r>
        <w:rPr>
          <w:rFonts w:ascii="Times New Roman" w:hAnsi="Times New Roman" w:cs="Times New Roman"/>
          <w:sz w:val="24"/>
          <w:szCs w:val="24"/>
        </w:rPr>
        <w:t>, Y., Miura, F., Hirata, K</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Dervenis</w:t>
      </w:r>
      <w:proofErr w:type="spellEnd"/>
      <w:r>
        <w:rPr>
          <w:rFonts w:ascii="Times New Roman" w:hAnsi="Times New Roman" w:cs="Times New Roman"/>
          <w:sz w:val="24"/>
          <w:szCs w:val="24"/>
        </w:rPr>
        <w:t xml:space="preserve">, C. (2007).  Diagnostic criteria and severity assessment of acute cholecystitis: Tokyo guidelines.  </w:t>
      </w:r>
      <w:r w:rsidRPr="00C66004">
        <w:rPr>
          <w:rFonts w:ascii="Times New Roman" w:hAnsi="Times New Roman" w:cs="Times New Roman"/>
          <w:i/>
          <w:sz w:val="24"/>
          <w:szCs w:val="24"/>
        </w:rPr>
        <w:t xml:space="preserve">Journal of </w:t>
      </w:r>
      <w:proofErr w:type="spellStart"/>
      <w:r w:rsidRPr="00C66004">
        <w:rPr>
          <w:rFonts w:ascii="Times New Roman" w:hAnsi="Times New Roman" w:cs="Times New Roman"/>
          <w:i/>
          <w:sz w:val="24"/>
          <w:szCs w:val="24"/>
        </w:rPr>
        <w:t>Hepatobiliary</w:t>
      </w:r>
      <w:proofErr w:type="spellEnd"/>
      <w:r w:rsidRPr="00C66004">
        <w:rPr>
          <w:rFonts w:ascii="Times New Roman" w:hAnsi="Times New Roman" w:cs="Times New Roman"/>
          <w:i/>
          <w:sz w:val="24"/>
          <w:szCs w:val="24"/>
        </w:rPr>
        <w:t xml:space="preserve"> and Pancreatic Surgery</w:t>
      </w:r>
      <w:r>
        <w:rPr>
          <w:rFonts w:ascii="Times New Roman" w:hAnsi="Times New Roman" w:cs="Times New Roman"/>
          <w:i/>
          <w:sz w:val="24"/>
          <w:szCs w:val="24"/>
        </w:rPr>
        <w:t>, 14,</w:t>
      </w:r>
      <w:r>
        <w:rPr>
          <w:rFonts w:ascii="Times New Roman" w:hAnsi="Times New Roman" w:cs="Times New Roman"/>
          <w:sz w:val="24"/>
          <w:szCs w:val="24"/>
        </w:rPr>
        <w:t xml:space="preserve"> 78 – 82.</w:t>
      </w:r>
      <w:r w:rsidRPr="00C66004">
        <w:rPr>
          <w:rFonts w:ascii="TimesTen-Roman" w:hAnsi="TimesTen-Roman" w:cs="TimesTen-Roman"/>
          <w:color w:val="292526"/>
          <w:sz w:val="18"/>
          <w:szCs w:val="18"/>
        </w:rPr>
        <w:t xml:space="preserve"> </w:t>
      </w:r>
      <w:proofErr w:type="spellStart"/>
      <w:proofErr w:type="gramStart"/>
      <w:r w:rsidRPr="00C66004">
        <w:rPr>
          <w:rFonts w:ascii="Times New Roman" w:hAnsi="Times New Roman" w:cs="Times New Roman"/>
          <w:sz w:val="24"/>
          <w:szCs w:val="24"/>
        </w:rPr>
        <w:t>doi</w:t>
      </w:r>
      <w:proofErr w:type="spellEnd"/>
      <w:proofErr w:type="gramEnd"/>
      <w:r w:rsidRPr="00C66004">
        <w:rPr>
          <w:rFonts w:ascii="Times New Roman" w:hAnsi="Times New Roman" w:cs="Times New Roman"/>
          <w:sz w:val="24"/>
          <w:szCs w:val="24"/>
        </w:rPr>
        <w:t>:</w:t>
      </w:r>
      <w:r w:rsidRPr="00C66004">
        <w:rPr>
          <w:rFonts w:ascii="Times New Roman" w:hAnsi="Times New Roman" w:cs="Times New Roman"/>
          <w:sz w:val="24"/>
          <w:szCs w:val="24"/>
        </w:rPr>
        <w:t xml:space="preserve"> 10.1007/s00534-006-1159-4</w:t>
      </w:r>
    </w:p>
    <w:p w:rsidR="00C66004" w:rsidRDefault="00C66004" w:rsidP="00C66004">
      <w:pPr>
        <w:autoSpaceDE w:val="0"/>
        <w:autoSpaceDN w:val="0"/>
        <w:adjustRightInd w:val="0"/>
        <w:spacing w:after="0" w:line="480" w:lineRule="auto"/>
        <w:ind w:hanging="720"/>
        <w:contextualSpacing/>
        <w:rPr>
          <w:rFonts w:ascii="Times New Roman" w:hAnsi="Times New Roman" w:cs="Times New Roman"/>
          <w:sz w:val="24"/>
          <w:szCs w:val="24"/>
        </w:rPr>
      </w:pPr>
      <w:proofErr w:type="spellStart"/>
      <w:r>
        <w:rPr>
          <w:rFonts w:ascii="Times New Roman" w:hAnsi="Times New Roman" w:cs="Times New Roman"/>
          <w:sz w:val="24"/>
          <w:szCs w:val="24"/>
        </w:rPr>
        <w:t>Keaveny</w:t>
      </w:r>
      <w:proofErr w:type="spellEnd"/>
      <w:r>
        <w:rPr>
          <w:rFonts w:ascii="Times New Roman" w:hAnsi="Times New Roman" w:cs="Times New Roman"/>
          <w:sz w:val="24"/>
          <w:szCs w:val="24"/>
        </w:rPr>
        <w:t>,</w:t>
      </w:r>
      <w:r>
        <w:rPr>
          <w:rFonts w:ascii="Times New Roman" w:hAnsi="Times New Roman" w:cs="Times New Roman"/>
          <w:sz w:val="24"/>
          <w:szCs w:val="24"/>
        </w:rPr>
        <w:t xml:space="preserve"> A. P.,</w:t>
      </w:r>
      <w:r>
        <w:rPr>
          <w:rFonts w:ascii="Times New Roman" w:hAnsi="Times New Roman" w:cs="Times New Roman"/>
          <w:sz w:val="24"/>
          <w:szCs w:val="24"/>
        </w:rPr>
        <w:t xml:space="preserve"> </w:t>
      </w:r>
      <w:proofErr w:type="spellStart"/>
      <w:r>
        <w:rPr>
          <w:rFonts w:ascii="Times New Roman" w:hAnsi="Times New Roman" w:cs="Times New Roman"/>
          <w:sz w:val="24"/>
          <w:szCs w:val="24"/>
        </w:rPr>
        <w:t>Afdhal</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N. H., </w:t>
      </w:r>
      <w:r>
        <w:rPr>
          <w:rFonts w:ascii="Times New Roman" w:hAnsi="Times New Roman" w:cs="Times New Roman"/>
          <w:sz w:val="24"/>
          <w:szCs w:val="24"/>
        </w:rPr>
        <w:t xml:space="preserve">&amp; Bowers, </w:t>
      </w:r>
      <w:r>
        <w:rPr>
          <w:rFonts w:ascii="Times New Roman" w:hAnsi="Times New Roman" w:cs="Times New Roman"/>
          <w:sz w:val="24"/>
          <w:szCs w:val="24"/>
        </w:rPr>
        <w:t>S. (</w:t>
      </w:r>
      <w:r>
        <w:rPr>
          <w:rFonts w:ascii="Times New Roman" w:hAnsi="Times New Roman" w:cs="Times New Roman"/>
          <w:sz w:val="24"/>
          <w:szCs w:val="24"/>
        </w:rPr>
        <w:t xml:space="preserve">2013).  </w:t>
      </w:r>
      <w:proofErr w:type="gramStart"/>
      <w:r>
        <w:rPr>
          <w:rFonts w:ascii="Times New Roman" w:hAnsi="Times New Roman" w:cs="Times New Roman"/>
          <w:sz w:val="24"/>
          <w:szCs w:val="24"/>
        </w:rPr>
        <w:t>Gallstone ileus.</w:t>
      </w:r>
      <w:proofErr w:type="gramEnd"/>
      <w:r w:rsidRPr="00C66004">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Uptodate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Retrieved from</w:t>
      </w:r>
      <w:r w:rsidRPr="00C66004">
        <w:t xml:space="preserve"> </w:t>
      </w:r>
      <w:hyperlink r:id="rId10" w:history="1">
        <w:r w:rsidRPr="00FA36D1">
          <w:rPr>
            <w:rStyle w:val="Hyperlink"/>
            <w:rFonts w:ascii="Times New Roman" w:hAnsi="Times New Roman" w:cs="Times New Roman"/>
            <w:sz w:val="24"/>
            <w:szCs w:val="24"/>
          </w:rPr>
          <w:t>http://www.uptodate.com/contents/gallstone-ileus</w:t>
        </w:r>
      </w:hyperlink>
      <w:r>
        <w:rPr>
          <w:rFonts w:ascii="Times New Roman" w:hAnsi="Times New Roman" w:cs="Times New Roman"/>
          <w:sz w:val="24"/>
          <w:szCs w:val="24"/>
        </w:rPr>
        <w:t xml:space="preserve"> </w:t>
      </w:r>
    </w:p>
    <w:p w:rsidR="00686E1D" w:rsidRDefault="00C66004" w:rsidP="00686E1D">
      <w:pPr>
        <w:autoSpaceDE w:val="0"/>
        <w:autoSpaceDN w:val="0"/>
        <w:adjustRightInd w:val="0"/>
        <w:spacing w:after="0" w:line="480" w:lineRule="auto"/>
        <w:ind w:hanging="720"/>
        <w:contextualSpacing/>
        <w:rPr>
          <w:rFonts w:ascii="Times New Roman" w:hAnsi="Times New Roman" w:cs="Times New Roman"/>
          <w:sz w:val="24"/>
          <w:szCs w:val="24"/>
        </w:rPr>
      </w:pPr>
      <w:r w:rsidRPr="00992917">
        <w:rPr>
          <w:rFonts w:ascii="Times New Roman" w:hAnsi="Times New Roman" w:cs="Times New Roman"/>
          <w:sz w:val="24"/>
          <w:szCs w:val="24"/>
        </w:rPr>
        <w:t xml:space="preserve">Lexi-Comp, Inc. (2013). </w:t>
      </w:r>
      <w:proofErr w:type="gramStart"/>
      <w:r w:rsidRPr="00992917">
        <w:rPr>
          <w:rFonts w:ascii="Times New Roman" w:hAnsi="Times New Roman" w:cs="Times New Roman"/>
          <w:sz w:val="24"/>
          <w:szCs w:val="24"/>
        </w:rPr>
        <w:t>Lexi-Drugs™.</w:t>
      </w:r>
      <w:proofErr w:type="gramEnd"/>
      <w:r w:rsidRPr="00992917">
        <w:rPr>
          <w:rFonts w:ascii="Times New Roman" w:hAnsi="Times New Roman" w:cs="Times New Roman"/>
          <w:sz w:val="24"/>
          <w:szCs w:val="24"/>
        </w:rPr>
        <w:t xml:space="preserve"> L</w:t>
      </w:r>
      <w:r>
        <w:rPr>
          <w:rFonts w:ascii="Times New Roman" w:hAnsi="Times New Roman" w:cs="Times New Roman"/>
          <w:sz w:val="24"/>
          <w:szCs w:val="24"/>
        </w:rPr>
        <w:t xml:space="preserve">exi-Comp, Inc. Accessed in </w:t>
      </w:r>
      <w:r>
        <w:rPr>
          <w:rFonts w:ascii="Times New Roman" w:hAnsi="Times New Roman" w:cs="Times New Roman"/>
          <w:sz w:val="24"/>
          <w:szCs w:val="24"/>
        </w:rPr>
        <w:t>October</w:t>
      </w:r>
      <w:r w:rsidRPr="00992917">
        <w:rPr>
          <w:rFonts w:ascii="Times New Roman" w:hAnsi="Times New Roman" w:cs="Times New Roman"/>
          <w:sz w:val="24"/>
          <w:szCs w:val="24"/>
        </w:rPr>
        <w:t>, 2013</w:t>
      </w:r>
      <w:r>
        <w:rPr>
          <w:rFonts w:ascii="Times New Roman" w:hAnsi="Times New Roman" w:cs="Times New Roman"/>
          <w:sz w:val="24"/>
          <w:szCs w:val="24"/>
        </w:rPr>
        <w:t>.</w:t>
      </w:r>
    </w:p>
    <w:p w:rsidR="003D5B9C" w:rsidRDefault="003D5B9C" w:rsidP="00686E1D">
      <w:pPr>
        <w:autoSpaceDE w:val="0"/>
        <w:autoSpaceDN w:val="0"/>
        <w:adjustRightInd w:val="0"/>
        <w:spacing w:after="0" w:line="480" w:lineRule="auto"/>
        <w:ind w:hanging="720"/>
        <w:contextualSpacing/>
        <w:rPr>
          <w:rFonts w:ascii="Times New Roman" w:hAnsi="Times New Roman" w:cs="Times New Roman"/>
          <w:sz w:val="24"/>
          <w:szCs w:val="24"/>
        </w:rPr>
      </w:pPr>
      <w:r>
        <w:rPr>
          <w:rFonts w:ascii="Times New Roman" w:hAnsi="Times New Roman" w:cs="Times New Roman"/>
          <w:sz w:val="24"/>
          <w:szCs w:val="24"/>
        </w:rPr>
        <w:t xml:space="preserve">Longo, D. L., Fauci, A. S., Kasper, D. L., Hauser, S. L., Jameson, J. L., &amp; </w:t>
      </w:r>
      <w:proofErr w:type="spellStart"/>
      <w:r>
        <w:rPr>
          <w:rFonts w:ascii="Times New Roman" w:hAnsi="Times New Roman" w:cs="Times New Roman"/>
          <w:sz w:val="24"/>
          <w:szCs w:val="24"/>
        </w:rPr>
        <w:t>Loscalzo</w:t>
      </w:r>
      <w:proofErr w:type="spellEnd"/>
      <w:r>
        <w:rPr>
          <w:rFonts w:ascii="Times New Roman" w:hAnsi="Times New Roman" w:cs="Times New Roman"/>
          <w:sz w:val="24"/>
          <w:szCs w:val="24"/>
        </w:rPr>
        <w:t xml:space="preserve">, J. (2012). </w:t>
      </w:r>
      <w:r>
        <w:rPr>
          <w:rFonts w:ascii="Times New Roman" w:hAnsi="Times New Roman" w:cs="Times New Roman"/>
          <w:sz w:val="24"/>
          <w:szCs w:val="24"/>
        </w:rPr>
        <w:t xml:space="preserve"> Gastroesophageal reflux disease.  </w:t>
      </w:r>
      <w:r>
        <w:rPr>
          <w:rFonts w:ascii="Times New Roman" w:hAnsi="Times New Roman" w:cs="Times New Roman"/>
          <w:sz w:val="24"/>
          <w:szCs w:val="24"/>
        </w:rPr>
        <w:t>Harrison’s principles of internal medicine 18</w:t>
      </w:r>
      <w:r w:rsidRPr="00EC3FA3">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w:t>
      </w:r>
      <w:r>
        <w:rPr>
          <w:rFonts w:ascii="Times New Roman" w:hAnsi="Times New Roman" w:cs="Times New Roman"/>
          <w:sz w:val="24"/>
          <w:szCs w:val="24"/>
        </w:rPr>
        <w:t>2433 – 2434</w:t>
      </w:r>
      <w:r>
        <w:rPr>
          <w:rFonts w:ascii="Times New Roman" w:hAnsi="Times New Roman" w:cs="Times New Roman"/>
          <w:sz w:val="24"/>
          <w:szCs w:val="24"/>
        </w:rPr>
        <w:t xml:space="preserve">). New York, NY: McGraw Hill </w:t>
      </w:r>
    </w:p>
    <w:p w:rsidR="00C66004" w:rsidRDefault="00C66004" w:rsidP="00C66004">
      <w:pPr>
        <w:autoSpaceDE w:val="0"/>
        <w:autoSpaceDN w:val="0"/>
        <w:adjustRightInd w:val="0"/>
        <w:spacing w:after="0" w:line="480" w:lineRule="auto"/>
        <w:ind w:hanging="720"/>
        <w:contextualSpacing/>
        <w:rPr>
          <w:rFonts w:ascii="Times New Roman" w:hAnsi="Times New Roman" w:cs="Times New Roman"/>
          <w:sz w:val="24"/>
          <w:szCs w:val="24"/>
        </w:rPr>
      </w:pPr>
      <w:proofErr w:type="gramStart"/>
      <w:r>
        <w:rPr>
          <w:rFonts w:ascii="Times New Roman" w:hAnsi="Times New Roman" w:cs="Times New Roman"/>
          <w:sz w:val="24"/>
          <w:szCs w:val="24"/>
        </w:rPr>
        <w:t>McPhee, S. J., &amp; Papadakis, M. A. (2011).</w:t>
      </w:r>
      <w:proofErr w:type="gramEnd"/>
      <w:r w:rsidR="003D5B9C">
        <w:rPr>
          <w:rFonts w:ascii="Times New Roman" w:hAnsi="Times New Roman" w:cs="Times New Roman"/>
          <w:sz w:val="24"/>
          <w:szCs w:val="24"/>
        </w:rPr>
        <w:t xml:space="preserve">  </w:t>
      </w:r>
      <w:proofErr w:type="gramStart"/>
      <w:r w:rsidR="003D5B9C">
        <w:rPr>
          <w:rFonts w:ascii="Times New Roman" w:hAnsi="Times New Roman" w:cs="Times New Roman"/>
          <w:sz w:val="24"/>
          <w:szCs w:val="24"/>
        </w:rPr>
        <w:t>Diverticulitis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2011 Current medical diagnosis and treatment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w:t>
      </w:r>
      <w:r w:rsidR="003D5B9C">
        <w:rPr>
          <w:rFonts w:ascii="Times New Roman" w:hAnsi="Times New Roman" w:cs="Times New Roman"/>
          <w:sz w:val="24"/>
          <w:szCs w:val="24"/>
        </w:rPr>
        <w:t>628 – 629</w:t>
      </w:r>
      <w:r>
        <w:rPr>
          <w:rFonts w:ascii="Times New Roman" w:hAnsi="Times New Roman" w:cs="Times New Roman"/>
          <w:sz w:val="24"/>
          <w:szCs w:val="24"/>
        </w:rPr>
        <w:t>).</w:t>
      </w:r>
      <w:proofErr w:type="gramEnd"/>
      <w:r>
        <w:rPr>
          <w:rFonts w:ascii="Times New Roman" w:hAnsi="Times New Roman" w:cs="Times New Roman"/>
          <w:sz w:val="24"/>
          <w:szCs w:val="24"/>
        </w:rPr>
        <w:t xml:space="preserve"> New York, NY: McGraw Hill</w:t>
      </w:r>
    </w:p>
    <w:p w:rsidR="003D5B9C" w:rsidRDefault="00686E1D" w:rsidP="00C66004">
      <w:pPr>
        <w:autoSpaceDE w:val="0"/>
        <w:autoSpaceDN w:val="0"/>
        <w:adjustRightInd w:val="0"/>
        <w:spacing w:after="0" w:line="480" w:lineRule="auto"/>
        <w:ind w:hanging="720"/>
        <w:contextualSpacing/>
        <w:rPr>
          <w:rFonts w:ascii="Times New Roman" w:hAnsi="Times New Roman" w:cs="Times New Roman"/>
          <w:sz w:val="24"/>
          <w:szCs w:val="24"/>
        </w:rPr>
      </w:pPr>
      <w:proofErr w:type="gramStart"/>
      <w:r>
        <w:rPr>
          <w:rFonts w:ascii="Times New Roman" w:hAnsi="Times New Roman" w:cs="Times New Roman"/>
          <w:sz w:val="24"/>
          <w:szCs w:val="24"/>
        </w:rPr>
        <w:t>O’Conner, O. J., &amp; Maher, M. M.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Imaging of cholecystitis.</w:t>
      </w:r>
      <w:proofErr w:type="gramEnd"/>
      <w:r>
        <w:rPr>
          <w:rFonts w:ascii="Times New Roman" w:hAnsi="Times New Roman" w:cs="Times New Roman"/>
          <w:sz w:val="24"/>
          <w:szCs w:val="24"/>
        </w:rPr>
        <w:t xml:space="preserve">  </w:t>
      </w:r>
      <w:r w:rsidRPr="00686E1D">
        <w:rPr>
          <w:rFonts w:ascii="Times New Roman" w:hAnsi="Times New Roman" w:cs="Times New Roman"/>
          <w:i/>
          <w:sz w:val="24"/>
          <w:szCs w:val="24"/>
        </w:rPr>
        <w:t xml:space="preserve">American Journal of </w:t>
      </w:r>
      <w:proofErr w:type="spellStart"/>
      <w:r w:rsidRPr="00686E1D">
        <w:rPr>
          <w:rFonts w:ascii="Times New Roman" w:hAnsi="Times New Roman" w:cs="Times New Roman"/>
          <w:i/>
          <w:sz w:val="24"/>
          <w:szCs w:val="24"/>
        </w:rPr>
        <w:t>Roentgenology</w:t>
      </w:r>
      <w:proofErr w:type="spellEnd"/>
      <w:r>
        <w:rPr>
          <w:rFonts w:ascii="Times New Roman" w:hAnsi="Times New Roman" w:cs="Times New Roman"/>
          <w:i/>
          <w:sz w:val="24"/>
          <w:szCs w:val="24"/>
        </w:rPr>
        <w:t>, 196,</w:t>
      </w:r>
      <w:r>
        <w:rPr>
          <w:rFonts w:ascii="Times New Roman" w:hAnsi="Times New Roman" w:cs="Times New Roman"/>
          <w:sz w:val="24"/>
          <w:szCs w:val="24"/>
        </w:rPr>
        <w:t xml:space="preserve"> 367 – 374. </w:t>
      </w:r>
      <w:proofErr w:type="spellStart"/>
      <w:proofErr w:type="gramStart"/>
      <w:r>
        <w:rPr>
          <w:rFonts w:ascii="Times New Roman" w:hAnsi="Times New Roman" w:cs="Times New Roman"/>
          <w:sz w:val="24"/>
          <w:szCs w:val="24"/>
        </w:rPr>
        <w:t>doi</w:t>
      </w:r>
      <w:proofErr w:type="spellEnd"/>
      <w:proofErr w:type="gramEnd"/>
      <w:r w:rsidRPr="00686E1D">
        <w:rPr>
          <w:rFonts w:ascii="Times New Roman" w:hAnsi="Times New Roman" w:cs="Times New Roman"/>
          <w:sz w:val="24"/>
          <w:szCs w:val="24"/>
        </w:rPr>
        <w:t>:</w:t>
      </w:r>
      <w:r>
        <w:rPr>
          <w:rFonts w:ascii="Times New Roman" w:hAnsi="Times New Roman" w:cs="Times New Roman"/>
          <w:sz w:val="24"/>
          <w:szCs w:val="24"/>
        </w:rPr>
        <w:t xml:space="preserve"> </w:t>
      </w:r>
      <w:r w:rsidRPr="00686E1D">
        <w:rPr>
          <w:rFonts w:ascii="Times New Roman" w:hAnsi="Times New Roman" w:cs="Times New Roman"/>
          <w:sz w:val="24"/>
          <w:szCs w:val="24"/>
        </w:rPr>
        <w:t>10.2214/AJR.10.4340</w:t>
      </w:r>
      <w:r>
        <w:rPr>
          <w:rFonts w:ascii="Times New Roman" w:hAnsi="Times New Roman" w:cs="Times New Roman"/>
          <w:sz w:val="24"/>
          <w:szCs w:val="24"/>
        </w:rPr>
        <w:t xml:space="preserve"> </w:t>
      </w:r>
    </w:p>
    <w:p w:rsidR="00686E1D" w:rsidRPr="00771823" w:rsidRDefault="00034EEF" w:rsidP="00771823">
      <w:pPr>
        <w:autoSpaceDE w:val="0"/>
        <w:autoSpaceDN w:val="0"/>
        <w:adjustRightInd w:val="0"/>
        <w:spacing w:after="0" w:line="480" w:lineRule="auto"/>
        <w:ind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Ravikumar</w:t>
      </w:r>
      <w:proofErr w:type="spellEnd"/>
      <w:r>
        <w:rPr>
          <w:rFonts w:ascii="Times New Roman" w:hAnsi="Times New Roman" w:cs="Times New Roman"/>
          <w:sz w:val="24"/>
          <w:szCs w:val="24"/>
        </w:rPr>
        <w:t>, R., &amp; Williams, J. G. (</w:t>
      </w:r>
      <w:r w:rsidR="00771823">
        <w:rPr>
          <w:rFonts w:ascii="Times New Roman" w:hAnsi="Times New Roman" w:cs="Times New Roman"/>
          <w:sz w:val="24"/>
          <w:szCs w:val="24"/>
        </w:rPr>
        <w:t>2010).</w:t>
      </w:r>
      <w:proofErr w:type="gramEnd"/>
      <w:r w:rsidR="00771823">
        <w:rPr>
          <w:rFonts w:ascii="Times New Roman" w:hAnsi="Times New Roman" w:cs="Times New Roman"/>
          <w:sz w:val="24"/>
          <w:szCs w:val="24"/>
        </w:rPr>
        <w:t xml:space="preserve">  </w:t>
      </w:r>
      <w:proofErr w:type="gramStart"/>
      <w:r w:rsidR="00771823">
        <w:rPr>
          <w:rFonts w:ascii="Times New Roman" w:hAnsi="Times New Roman" w:cs="Times New Roman"/>
          <w:sz w:val="24"/>
          <w:szCs w:val="24"/>
        </w:rPr>
        <w:t>The operative management of gallstone ileus.</w:t>
      </w:r>
      <w:proofErr w:type="gramEnd"/>
      <w:r w:rsidR="00771823">
        <w:rPr>
          <w:rFonts w:ascii="Times New Roman" w:hAnsi="Times New Roman" w:cs="Times New Roman"/>
          <w:sz w:val="24"/>
          <w:szCs w:val="24"/>
        </w:rPr>
        <w:t xml:space="preserve">  </w:t>
      </w:r>
      <w:r w:rsidR="00771823" w:rsidRPr="00771823">
        <w:rPr>
          <w:rFonts w:ascii="Times New Roman" w:hAnsi="Times New Roman" w:cs="Times New Roman"/>
          <w:i/>
          <w:sz w:val="24"/>
          <w:szCs w:val="24"/>
        </w:rPr>
        <w:t>Annals of the Royal College of Surgeons of England</w:t>
      </w:r>
      <w:r w:rsidR="00771823">
        <w:rPr>
          <w:rFonts w:ascii="Times New Roman" w:hAnsi="Times New Roman" w:cs="Times New Roman"/>
          <w:i/>
          <w:sz w:val="24"/>
          <w:szCs w:val="24"/>
        </w:rPr>
        <w:t>, 92,</w:t>
      </w:r>
      <w:r w:rsidR="00771823">
        <w:rPr>
          <w:rFonts w:ascii="Times New Roman" w:hAnsi="Times New Roman" w:cs="Times New Roman"/>
          <w:sz w:val="24"/>
          <w:szCs w:val="24"/>
        </w:rPr>
        <w:t xml:space="preserve"> 279 – 281, </w:t>
      </w:r>
      <w:proofErr w:type="spellStart"/>
      <w:r w:rsidR="00771823">
        <w:rPr>
          <w:rFonts w:ascii="Times New Roman" w:hAnsi="Times New Roman" w:cs="Times New Roman"/>
          <w:sz w:val="24"/>
          <w:szCs w:val="24"/>
        </w:rPr>
        <w:t>doi</w:t>
      </w:r>
      <w:proofErr w:type="spellEnd"/>
      <w:r w:rsidR="00771823">
        <w:rPr>
          <w:rFonts w:ascii="Times New Roman" w:hAnsi="Times New Roman" w:cs="Times New Roman"/>
          <w:sz w:val="24"/>
          <w:szCs w:val="24"/>
        </w:rPr>
        <w:t xml:space="preserve">: </w:t>
      </w:r>
      <w:r w:rsidR="00771823" w:rsidRPr="00771823">
        <w:rPr>
          <w:rFonts w:ascii="Times New Roman" w:hAnsi="Times New Roman" w:cs="Times New Roman"/>
          <w:sz w:val="24"/>
          <w:szCs w:val="24"/>
        </w:rPr>
        <w:t>10.1308/003588410X12664192076377</w:t>
      </w:r>
    </w:p>
    <w:p w:rsidR="00C66004" w:rsidRPr="008E65F7" w:rsidRDefault="00771823" w:rsidP="007A552D">
      <w:pPr>
        <w:autoSpaceDE w:val="0"/>
        <w:autoSpaceDN w:val="0"/>
        <w:adjustRightInd w:val="0"/>
        <w:spacing w:after="0" w:line="480" w:lineRule="auto"/>
        <w:ind w:hanging="720"/>
        <w:contextualSpacing/>
        <w:rPr>
          <w:rFonts w:ascii="Times New Roman" w:hAnsi="Times New Roman" w:cs="Times New Roman"/>
          <w:sz w:val="24"/>
          <w:szCs w:val="24"/>
        </w:rPr>
      </w:pPr>
      <w:proofErr w:type="spellStart"/>
      <w:r>
        <w:rPr>
          <w:rFonts w:ascii="Times New Roman" w:hAnsi="Times New Roman" w:cs="Times New Roman"/>
          <w:sz w:val="24"/>
          <w:szCs w:val="24"/>
        </w:rPr>
        <w:t>Zong</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K. C., </w:t>
      </w:r>
      <w:r>
        <w:rPr>
          <w:rFonts w:ascii="Times New Roman" w:hAnsi="Times New Roman" w:cs="Times New Roman"/>
          <w:sz w:val="24"/>
          <w:szCs w:val="24"/>
        </w:rPr>
        <w:t xml:space="preserve">You, </w:t>
      </w:r>
      <w:r>
        <w:rPr>
          <w:rFonts w:ascii="Times New Roman" w:hAnsi="Times New Roman" w:cs="Times New Roman"/>
          <w:sz w:val="24"/>
          <w:szCs w:val="24"/>
        </w:rPr>
        <w:t xml:space="preserve">H. B., </w:t>
      </w:r>
      <w:r>
        <w:rPr>
          <w:rFonts w:ascii="Times New Roman" w:hAnsi="Times New Roman" w:cs="Times New Roman"/>
          <w:sz w:val="24"/>
          <w:szCs w:val="24"/>
        </w:rPr>
        <w:t xml:space="preserve">Gong, </w:t>
      </w:r>
      <w:r>
        <w:rPr>
          <w:rFonts w:ascii="Times New Roman" w:hAnsi="Times New Roman" w:cs="Times New Roman"/>
          <w:sz w:val="24"/>
          <w:szCs w:val="24"/>
        </w:rPr>
        <w:t xml:space="preserve">J. P.,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 xml:space="preserve">, </w:t>
      </w:r>
      <w:r>
        <w:rPr>
          <w:rFonts w:ascii="Times New Roman" w:hAnsi="Times New Roman" w:cs="Times New Roman"/>
          <w:sz w:val="24"/>
          <w:szCs w:val="24"/>
        </w:rPr>
        <w:t>B. (</w:t>
      </w:r>
      <w:r>
        <w:rPr>
          <w:rFonts w:ascii="Times New Roman" w:hAnsi="Times New Roman" w:cs="Times New Roman"/>
          <w:sz w:val="24"/>
          <w:szCs w:val="24"/>
        </w:rPr>
        <w:t>2011).</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Diagnosis and management of </w:t>
      </w:r>
      <w:r>
        <w:rPr>
          <w:rFonts w:ascii="Times New Roman" w:hAnsi="Times New Roman" w:cs="Times New Roman"/>
          <w:sz w:val="24"/>
          <w:szCs w:val="24"/>
        </w:rPr>
        <w:t>choledochoduodenal fistula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71823">
        <w:rPr>
          <w:rFonts w:ascii="Times New Roman" w:hAnsi="Times New Roman" w:cs="Times New Roman"/>
          <w:i/>
          <w:sz w:val="24"/>
          <w:szCs w:val="24"/>
        </w:rPr>
        <w:t>The American Surgeon</w:t>
      </w:r>
      <w:r>
        <w:rPr>
          <w:rFonts w:ascii="Times New Roman" w:hAnsi="Times New Roman" w:cs="Times New Roman"/>
          <w:i/>
          <w:sz w:val="24"/>
          <w:szCs w:val="24"/>
        </w:rPr>
        <w:t>, 77,</w:t>
      </w:r>
      <w:r w:rsidR="008E65F7">
        <w:rPr>
          <w:rFonts w:ascii="Times New Roman" w:hAnsi="Times New Roman" w:cs="Times New Roman"/>
          <w:sz w:val="24"/>
          <w:szCs w:val="24"/>
        </w:rPr>
        <w:t xml:space="preserve"> 348 – 350.  Retrieved from</w:t>
      </w:r>
      <w:r w:rsidR="008E65F7" w:rsidRPr="008E65F7">
        <w:t xml:space="preserve"> </w:t>
      </w:r>
      <w:hyperlink r:id="rId11" w:history="1">
        <w:r w:rsidR="008E65F7" w:rsidRPr="00FA36D1">
          <w:rPr>
            <w:rStyle w:val="Hyperlink"/>
            <w:rFonts w:ascii="Times New Roman" w:hAnsi="Times New Roman" w:cs="Times New Roman"/>
            <w:sz w:val="24"/>
            <w:szCs w:val="24"/>
          </w:rPr>
          <w:t>http://web.ebscohost.com.ezproxy.libraries.wright.edu:2048/ehost/pdfviewer/pdfviewer?vid=3&amp;sid=89063dec-17e3-471d-a41f-3b74cced708b%40sessionmgr114&amp;hid=124</w:t>
        </w:r>
      </w:hyperlink>
      <w:r w:rsidR="008E65F7">
        <w:rPr>
          <w:rFonts w:ascii="Times New Roman" w:hAnsi="Times New Roman" w:cs="Times New Roman"/>
          <w:sz w:val="24"/>
          <w:szCs w:val="24"/>
        </w:rPr>
        <w:t xml:space="preserve"> </w:t>
      </w:r>
    </w:p>
    <w:p w:rsidR="007D5580" w:rsidRPr="007D5580" w:rsidRDefault="007D5580" w:rsidP="007A552D">
      <w:pPr>
        <w:autoSpaceDE w:val="0"/>
        <w:autoSpaceDN w:val="0"/>
        <w:adjustRightInd w:val="0"/>
        <w:spacing w:after="0" w:line="480" w:lineRule="auto"/>
        <w:ind w:left="720" w:hanging="720"/>
        <w:contextualSpacing/>
        <w:rPr>
          <w:rFonts w:ascii="Times New Roman" w:hAnsi="Times New Roman" w:cs="Times New Roman"/>
          <w:sz w:val="24"/>
          <w:szCs w:val="24"/>
        </w:rPr>
      </w:pPr>
    </w:p>
    <w:sectPr w:rsidR="007D5580" w:rsidRPr="007D5580" w:rsidSect="003C00DF">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933" w:rsidRDefault="00F35933" w:rsidP="003C00DF">
      <w:pPr>
        <w:spacing w:after="0" w:line="240" w:lineRule="auto"/>
      </w:pPr>
      <w:r>
        <w:separator/>
      </w:r>
    </w:p>
  </w:endnote>
  <w:endnote w:type="continuationSeparator" w:id="0">
    <w:p w:rsidR="00F35933" w:rsidRDefault="00F35933" w:rsidP="003C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Ten-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933" w:rsidRDefault="00F35933" w:rsidP="003C00DF">
      <w:pPr>
        <w:spacing w:after="0" w:line="240" w:lineRule="auto"/>
      </w:pPr>
      <w:r>
        <w:separator/>
      </w:r>
    </w:p>
  </w:footnote>
  <w:footnote w:type="continuationSeparator" w:id="0">
    <w:p w:rsidR="00F35933" w:rsidRDefault="00F35933" w:rsidP="003C0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47740726"/>
      <w:docPartObj>
        <w:docPartGallery w:val="Page Numbers (Top of Page)"/>
        <w:docPartUnique/>
      </w:docPartObj>
    </w:sdtPr>
    <w:sdtEndPr>
      <w:rPr>
        <w:noProof/>
      </w:rPr>
    </w:sdtEndPr>
    <w:sdtContent>
      <w:p w:rsidR="00A15D2A" w:rsidRPr="003C00DF" w:rsidRDefault="00A15D2A">
        <w:pPr>
          <w:pStyle w:val="Header"/>
          <w:rPr>
            <w:rFonts w:ascii="Times New Roman" w:hAnsi="Times New Roman" w:cs="Times New Roman"/>
            <w:sz w:val="24"/>
            <w:szCs w:val="24"/>
          </w:rPr>
        </w:pPr>
        <w:r w:rsidRPr="003C00DF">
          <w:rPr>
            <w:rFonts w:ascii="Times New Roman" w:hAnsi="Times New Roman" w:cs="Times New Roman"/>
            <w:sz w:val="24"/>
            <w:szCs w:val="24"/>
          </w:rPr>
          <w:t xml:space="preserve">KISE </w:t>
        </w:r>
        <w:r>
          <w:rPr>
            <w:rFonts w:ascii="Times New Roman" w:hAnsi="Times New Roman" w:cs="Times New Roman"/>
            <w:sz w:val="24"/>
            <w:szCs w:val="24"/>
          </w:rPr>
          <w:t>COMPREHENSIVE</w:t>
        </w:r>
        <w:r w:rsidRPr="003C00DF">
          <w:rPr>
            <w:rFonts w:ascii="Times New Roman" w:hAnsi="Times New Roman" w:cs="Times New Roman"/>
            <w:sz w:val="24"/>
            <w:szCs w:val="24"/>
          </w:rPr>
          <w:t xml:space="preserve"> CLINICAL CASE STUDY</w:t>
        </w:r>
        <w:r>
          <w:rPr>
            <w:rFonts w:ascii="Times New Roman" w:hAnsi="Times New Roman" w:cs="Times New Roman"/>
            <w:sz w:val="24"/>
            <w:szCs w:val="24"/>
          </w:rPr>
          <w:t xml:space="preserve">                                                               </w:t>
        </w:r>
        <w:r w:rsidRPr="003C00DF">
          <w:rPr>
            <w:rFonts w:ascii="Times New Roman" w:hAnsi="Times New Roman" w:cs="Times New Roman"/>
            <w:sz w:val="24"/>
            <w:szCs w:val="24"/>
          </w:rPr>
          <w:fldChar w:fldCharType="begin"/>
        </w:r>
        <w:r w:rsidRPr="003C00DF">
          <w:rPr>
            <w:rFonts w:ascii="Times New Roman" w:hAnsi="Times New Roman" w:cs="Times New Roman"/>
            <w:sz w:val="24"/>
            <w:szCs w:val="24"/>
          </w:rPr>
          <w:instrText xml:space="preserve"> PAGE   \* MERGEFORMAT </w:instrText>
        </w:r>
        <w:r w:rsidRPr="003C00DF">
          <w:rPr>
            <w:rFonts w:ascii="Times New Roman" w:hAnsi="Times New Roman" w:cs="Times New Roman"/>
            <w:sz w:val="24"/>
            <w:szCs w:val="24"/>
          </w:rPr>
          <w:fldChar w:fldCharType="separate"/>
        </w:r>
        <w:r w:rsidR="003C454D">
          <w:rPr>
            <w:rFonts w:ascii="Times New Roman" w:hAnsi="Times New Roman" w:cs="Times New Roman"/>
            <w:noProof/>
            <w:sz w:val="24"/>
            <w:szCs w:val="24"/>
          </w:rPr>
          <w:t>11</w:t>
        </w:r>
        <w:r w:rsidRPr="003C00DF">
          <w:rPr>
            <w:rFonts w:ascii="Times New Roman" w:hAnsi="Times New Roman" w:cs="Times New Roman"/>
            <w:noProof/>
            <w:sz w:val="24"/>
            <w:szCs w:val="24"/>
          </w:rPr>
          <w:fldChar w:fldCharType="end"/>
        </w:r>
      </w:p>
    </w:sdtContent>
  </w:sdt>
  <w:p w:rsidR="00A15D2A" w:rsidRPr="003C00DF" w:rsidRDefault="00A15D2A">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D2A" w:rsidRDefault="00A15D2A">
    <w:pPr>
      <w:pStyle w:val="Header"/>
    </w:pPr>
    <w:r w:rsidRPr="003C00DF">
      <w:rPr>
        <w:rFonts w:ascii="Times New Roman" w:hAnsi="Times New Roman" w:cs="Times New Roman"/>
        <w:sz w:val="24"/>
        <w:szCs w:val="24"/>
      </w:rPr>
      <w:t>Running head: KISE COMPREHENSIVE CLINI</w:t>
    </w:r>
    <w:r>
      <w:rPr>
        <w:rFonts w:ascii="Times New Roman" w:hAnsi="Times New Roman" w:cs="Times New Roman"/>
        <w:sz w:val="24"/>
        <w:szCs w:val="24"/>
      </w:rPr>
      <w:t xml:space="preserve">CAL CASE STUDY                                        1 </w:t>
    </w:r>
    <w:r w:rsidRPr="003C00DF">
      <w:rPr>
        <w:rFonts w:ascii="Times New Roman" w:hAnsi="Times New Roman" w:cs="Times New Roman"/>
        <w:sz w:val="24"/>
        <w:szCs w:val="24"/>
      </w:rPr>
      <w:t xml:space="preserve">                                                           </w:t>
    </w:r>
  </w:p>
  <w:p w:rsidR="00A15D2A" w:rsidRDefault="00A15D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477F04B-D86F-4D51-9A5E-C9A506DD2F09}"/>
    <w:docVar w:name="dgnword-eventsink" w:val="103853408"/>
  </w:docVars>
  <w:rsids>
    <w:rsidRoot w:val="003C00DF"/>
    <w:rsid w:val="000077AA"/>
    <w:rsid w:val="00022B78"/>
    <w:rsid w:val="00034EEF"/>
    <w:rsid w:val="0006713B"/>
    <w:rsid w:val="000A1766"/>
    <w:rsid w:val="000A1F83"/>
    <w:rsid w:val="000B5934"/>
    <w:rsid w:val="000D172E"/>
    <w:rsid w:val="000E0356"/>
    <w:rsid w:val="000F1351"/>
    <w:rsid w:val="001167F2"/>
    <w:rsid w:val="001248B9"/>
    <w:rsid w:val="001501B1"/>
    <w:rsid w:val="001534C7"/>
    <w:rsid w:val="00155BA6"/>
    <w:rsid w:val="00157D9F"/>
    <w:rsid w:val="0016217D"/>
    <w:rsid w:val="001653BA"/>
    <w:rsid w:val="001A39C2"/>
    <w:rsid w:val="001C164E"/>
    <w:rsid w:val="001C4ED8"/>
    <w:rsid w:val="001D1FA0"/>
    <w:rsid w:val="002114BB"/>
    <w:rsid w:val="00216D0D"/>
    <w:rsid w:val="00220011"/>
    <w:rsid w:val="002233C5"/>
    <w:rsid w:val="00226092"/>
    <w:rsid w:val="002357CB"/>
    <w:rsid w:val="002577A2"/>
    <w:rsid w:val="002A73FD"/>
    <w:rsid w:val="002B1DA5"/>
    <w:rsid w:val="002D57AF"/>
    <w:rsid w:val="00301E03"/>
    <w:rsid w:val="00304BE7"/>
    <w:rsid w:val="00323784"/>
    <w:rsid w:val="00357A0E"/>
    <w:rsid w:val="003637A7"/>
    <w:rsid w:val="00373D96"/>
    <w:rsid w:val="00394444"/>
    <w:rsid w:val="003C00DF"/>
    <w:rsid w:val="003C0665"/>
    <w:rsid w:val="003C27A3"/>
    <w:rsid w:val="003C454D"/>
    <w:rsid w:val="003C5EF5"/>
    <w:rsid w:val="003C768A"/>
    <w:rsid w:val="003D5B9C"/>
    <w:rsid w:val="003D6DF1"/>
    <w:rsid w:val="003E0806"/>
    <w:rsid w:val="003F418B"/>
    <w:rsid w:val="004225E7"/>
    <w:rsid w:val="00427614"/>
    <w:rsid w:val="0043546E"/>
    <w:rsid w:val="004471A2"/>
    <w:rsid w:val="00474DF6"/>
    <w:rsid w:val="004A5DB7"/>
    <w:rsid w:val="004B672C"/>
    <w:rsid w:val="004E24B5"/>
    <w:rsid w:val="004E4170"/>
    <w:rsid w:val="004E4FBA"/>
    <w:rsid w:val="004F5FA9"/>
    <w:rsid w:val="004F6BDB"/>
    <w:rsid w:val="004F7DE3"/>
    <w:rsid w:val="00526C8B"/>
    <w:rsid w:val="00530351"/>
    <w:rsid w:val="00535E95"/>
    <w:rsid w:val="005362F3"/>
    <w:rsid w:val="005762FC"/>
    <w:rsid w:val="00580CA7"/>
    <w:rsid w:val="0058537B"/>
    <w:rsid w:val="00596C91"/>
    <w:rsid w:val="005A4B0D"/>
    <w:rsid w:val="005E26E0"/>
    <w:rsid w:val="005F4022"/>
    <w:rsid w:val="00602339"/>
    <w:rsid w:val="006036D5"/>
    <w:rsid w:val="00615451"/>
    <w:rsid w:val="00632D27"/>
    <w:rsid w:val="00641043"/>
    <w:rsid w:val="00644155"/>
    <w:rsid w:val="00656823"/>
    <w:rsid w:val="00664913"/>
    <w:rsid w:val="006652DE"/>
    <w:rsid w:val="0067396A"/>
    <w:rsid w:val="00686E1D"/>
    <w:rsid w:val="006A0E29"/>
    <w:rsid w:val="006E3203"/>
    <w:rsid w:val="006E6149"/>
    <w:rsid w:val="006E7867"/>
    <w:rsid w:val="007545A2"/>
    <w:rsid w:val="007669E7"/>
    <w:rsid w:val="007678AE"/>
    <w:rsid w:val="00771823"/>
    <w:rsid w:val="007958E1"/>
    <w:rsid w:val="007A552D"/>
    <w:rsid w:val="007B7FBE"/>
    <w:rsid w:val="007C3095"/>
    <w:rsid w:val="007D3312"/>
    <w:rsid w:val="007D5580"/>
    <w:rsid w:val="0081040B"/>
    <w:rsid w:val="0081761A"/>
    <w:rsid w:val="00817AF0"/>
    <w:rsid w:val="0082512B"/>
    <w:rsid w:val="008413F2"/>
    <w:rsid w:val="00845450"/>
    <w:rsid w:val="008658B6"/>
    <w:rsid w:val="00867A19"/>
    <w:rsid w:val="008752DC"/>
    <w:rsid w:val="0088350A"/>
    <w:rsid w:val="008929B0"/>
    <w:rsid w:val="008C3A16"/>
    <w:rsid w:val="008D3B9A"/>
    <w:rsid w:val="008E65F7"/>
    <w:rsid w:val="008F4B3D"/>
    <w:rsid w:val="00906F73"/>
    <w:rsid w:val="009116C0"/>
    <w:rsid w:val="00925EF4"/>
    <w:rsid w:val="009357D9"/>
    <w:rsid w:val="009366A3"/>
    <w:rsid w:val="00941ADB"/>
    <w:rsid w:val="0096162F"/>
    <w:rsid w:val="00981748"/>
    <w:rsid w:val="0099236A"/>
    <w:rsid w:val="009D0E13"/>
    <w:rsid w:val="009D1FD1"/>
    <w:rsid w:val="009E49E0"/>
    <w:rsid w:val="00A127EC"/>
    <w:rsid w:val="00A15D2A"/>
    <w:rsid w:val="00A20D9E"/>
    <w:rsid w:val="00A449C3"/>
    <w:rsid w:val="00A52E93"/>
    <w:rsid w:val="00A621AB"/>
    <w:rsid w:val="00AB0537"/>
    <w:rsid w:val="00AD13AD"/>
    <w:rsid w:val="00AE40E1"/>
    <w:rsid w:val="00AF7F48"/>
    <w:rsid w:val="00B079C7"/>
    <w:rsid w:val="00B12B49"/>
    <w:rsid w:val="00B15309"/>
    <w:rsid w:val="00B45F1E"/>
    <w:rsid w:val="00B471B4"/>
    <w:rsid w:val="00B50301"/>
    <w:rsid w:val="00B5047E"/>
    <w:rsid w:val="00B6303E"/>
    <w:rsid w:val="00B70163"/>
    <w:rsid w:val="00B971A4"/>
    <w:rsid w:val="00BA0688"/>
    <w:rsid w:val="00BA57D5"/>
    <w:rsid w:val="00BF2934"/>
    <w:rsid w:val="00C052F5"/>
    <w:rsid w:val="00C05A70"/>
    <w:rsid w:val="00C3537D"/>
    <w:rsid w:val="00C414DC"/>
    <w:rsid w:val="00C66004"/>
    <w:rsid w:val="00C81FBC"/>
    <w:rsid w:val="00C82746"/>
    <w:rsid w:val="00C96A06"/>
    <w:rsid w:val="00CA1208"/>
    <w:rsid w:val="00CE6A57"/>
    <w:rsid w:val="00D334E8"/>
    <w:rsid w:val="00D5377C"/>
    <w:rsid w:val="00D6714A"/>
    <w:rsid w:val="00D72096"/>
    <w:rsid w:val="00D81797"/>
    <w:rsid w:val="00DD490E"/>
    <w:rsid w:val="00DD6BBA"/>
    <w:rsid w:val="00DD7B65"/>
    <w:rsid w:val="00DE1E3E"/>
    <w:rsid w:val="00DE3103"/>
    <w:rsid w:val="00DF5478"/>
    <w:rsid w:val="00E02780"/>
    <w:rsid w:val="00E24FD4"/>
    <w:rsid w:val="00E4425A"/>
    <w:rsid w:val="00E7060E"/>
    <w:rsid w:val="00E92386"/>
    <w:rsid w:val="00EE050A"/>
    <w:rsid w:val="00EE2191"/>
    <w:rsid w:val="00EF0DAC"/>
    <w:rsid w:val="00EF40C7"/>
    <w:rsid w:val="00F01581"/>
    <w:rsid w:val="00F35933"/>
    <w:rsid w:val="00F61D56"/>
    <w:rsid w:val="00F730DC"/>
    <w:rsid w:val="00F73602"/>
    <w:rsid w:val="00FA6A8E"/>
    <w:rsid w:val="00FA7E88"/>
    <w:rsid w:val="00FB0CB8"/>
    <w:rsid w:val="00FD585B"/>
    <w:rsid w:val="00FD6EC4"/>
    <w:rsid w:val="00FE4D92"/>
    <w:rsid w:val="00FF30C2"/>
    <w:rsid w:val="00FF5216"/>
    <w:rsid w:val="00FF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58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0DF"/>
  </w:style>
  <w:style w:type="paragraph" w:styleId="Footer">
    <w:name w:val="footer"/>
    <w:basedOn w:val="Normal"/>
    <w:link w:val="FooterChar"/>
    <w:uiPriority w:val="99"/>
    <w:unhideWhenUsed/>
    <w:rsid w:val="003C0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0DF"/>
  </w:style>
  <w:style w:type="table" w:styleId="TableGrid">
    <w:name w:val="Table Grid"/>
    <w:basedOn w:val="TableNormal"/>
    <w:uiPriority w:val="59"/>
    <w:rsid w:val="00DE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E3203"/>
    <w:rPr>
      <w:b/>
      <w:bCs/>
      <w:i w:val="0"/>
      <w:iCs w:val="0"/>
    </w:rPr>
  </w:style>
  <w:style w:type="character" w:customStyle="1" w:styleId="st">
    <w:name w:val="st"/>
    <w:basedOn w:val="DefaultParagraphFont"/>
    <w:rsid w:val="006E3203"/>
  </w:style>
  <w:style w:type="character" w:styleId="Hyperlink">
    <w:name w:val="Hyperlink"/>
    <w:basedOn w:val="DefaultParagraphFont"/>
    <w:uiPriority w:val="99"/>
    <w:unhideWhenUsed/>
    <w:rsid w:val="007958E1"/>
    <w:rPr>
      <w:color w:val="0000FF" w:themeColor="hyperlink"/>
      <w:u w:val="single"/>
    </w:rPr>
  </w:style>
  <w:style w:type="character" w:customStyle="1" w:styleId="Heading1Char">
    <w:name w:val="Heading 1 Char"/>
    <w:basedOn w:val="DefaultParagraphFont"/>
    <w:link w:val="Heading1"/>
    <w:uiPriority w:val="9"/>
    <w:rsid w:val="007958E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A7E88"/>
    <w:rPr>
      <w:b/>
      <w:bCs/>
    </w:rPr>
  </w:style>
  <w:style w:type="paragraph" w:styleId="BalloonText">
    <w:name w:val="Balloon Text"/>
    <w:basedOn w:val="Normal"/>
    <w:link w:val="BalloonTextChar"/>
    <w:uiPriority w:val="99"/>
    <w:semiHidden/>
    <w:unhideWhenUsed/>
    <w:rsid w:val="00034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E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58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0DF"/>
  </w:style>
  <w:style w:type="paragraph" w:styleId="Footer">
    <w:name w:val="footer"/>
    <w:basedOn w:val="Normal"/>
    <w:link w:val="FooterChar"/>
    <w:uiPriority w:val="99"/>
    <w:unhideWhenUsed/>
    <w:rsid w:val="003C0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0DF"/>
  </w:style>
  <w:style w:type="table" w:styleId="TableGrid">
    <w:name w:val="Table Grid"/>
    <w:basedOn w:val="TableNormal"/>
    <w:uiPriority w:val="59"/>
    <w:rsid w:val="00DE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E3203"/>
    <w:rPr>
      <w:b/>
      <w:bCs/>
      <w:i w:val="0"/>
      <w:iCs w:val="0"/>
    </w:rPr>
  </w:style>
  <w:style w:type="character" w:customStyle="1" w:styleId="st">
    <w:name w:val="st"/>
    <w:basedOn w:val="DefaultParagraphFont"/>
    <w:rsid w:val="006E3203"/>
  </w:style>
  <w:style w:type="character" w:styleId="Hyperlink">
    <w:name w:val="Hyperlink"/>
    <w:basedOn w:val="DefaultParagraphFont"/>
    <w:uiPriority w:val="99"/>
    <w:unhideWhenUsed/>
    <w:rsid w:val="007958E1"/>
    <w:rPr>
      <w:color w:val="0000FF" w:themeColor="hyperlink"/>
      <w:u w:val="single"/>
    </w:rPr>
  </w:style>
  <w:style w:type="character" w:customStyle="1" w:styleId="Heading1Char">
    <w:name w:val="Heading 1 Char"/>
    <w:basedOn w:val="DefaultParagraphFont"/>
    <w:link w:val="Heading1"/>
    <w:uiPriority w:val="9"/>
    <w:rsid w:val="007958E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A7E88"/>
    <w:rPr>
      <w:b/>
      <w:bCs/>
    </w:rPr>
  </w:style>
  <w:style w:type="paragraph" w:styleId="BalloonText">
    <w:name w:val="Balloon Text"/>
    <w:basedOn w:val="Normal"/>
    <w:link w:val="BalloonTextChar"/>
    <w:uiPriority w:val="99"/>
    <w:semiHidden/>
    <w:unhideWhenUsed/>
    <w:rsid w:val="00034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999136">
      <w:bodyDiv w:val="1"/>
      <w:marLeft w:val="0"/>
      <w:marRight w:val="0"/>
      <w:marTop w:val="0"/>
      <w:marBottom w:val="0"/>
      <w:divBdr>
        <w:top w:val="none" w:sz="0" w:space="0" w:color="auto"/>
        <w:left w:val="none" w:sz="0" w:space="0" w:color="auto"/>
        <w:bottom w:val="none" w:sz="0" w:space="0" w:color="auto"/>
        <w:right w:val="none" w:sz="0" w:space="0" w:color="auto"/>
      </w:divBdr>
      <w:divsChild>
        <w:div w:id="1955162865">
          <w:marLeft w:val="0"/>
          <w:marRight w:val="0"/>
          <w:marTop w:val="0"/>
          <w:marBottom w:val="0"/>
          <w:divBdr>
            <w:top w:val="none" w:sz="0" w:space="0" w:color="auto"/>
            <w:left w:val="none" w:sz="0" w:space="0" w:color="auto"/>
            <w:bottom w:val="none" w:sz="0" w:space="0" w:color="auto"/>
            <w:right w:val="none" w:sz="0" w:space="0" w:color="auto"/>
          </w:divBdr>
          <w:divsChild>
            <w:div w:id="226183756">
              <w:marLeft w:val="0"/>
              <w:marRight w:val="0"/>
              <w:marTop w:val="0"/>
              <w:marBottom w:val="0"/>
              <w:divBdr>
                <w:top w:val="none" w:sz="0" w:space="0" w:color="auto"/>
                <w:left w:val="none" w:sz="0" w:space="0" w:color="auto"/>
                <w:bottom w:val="none" w:sz="0" w:space="0" w:color="auto"/>
                <w:right w:val="none" w:sz="0" w:space="0" w:color="auto"/>
              </w:divBdr>
              <w:divsChild>
                <w:div w:id="261034182">
                  <w:marLeft w:val="0"/>
                  <w:marRight w:val="0"/>
                  <w:marTop w:val="0"/>
                  <w:marBottom w:val="0"/>
                  <w:divBdr>
                    <w:top w:val="none" w:sz="0" w:space="0" w:color="auto"/>
                    <w:left w:val="none" w:sz="0" w:space="0" w:color="auto"/>
                    <w:bottom w:val="none" w:sz="0" w:space="0" w:color="auto"/>
                    <w:right w:val="none" w:sz="0" w:space="0" w:color="auto"/>
                  </w:divBdr>
                  <w:divsChild>
                    <w:div w:id="540216208">
                      <w:marLeft w:val="0"/>
                      <w:marRight w:val="0"/>
                      <w:marTop w:val="0"/>
                      <w:marBottom w:val="0"/>
                      <w:divBdr>
                        <w:top w:val="none" w:sz="0" w:space="0" w:color="auto"/>
                        <w:left w:val="none" w:sz="0" w:space="0" w:color="auto"/>
                        <w:bottom w:val="none" w:sz="0" w:space="0" w:color="auto"/>
                        <w:right w:val="none" w:sz="0" w:space="0" w:color="auto"/>
                      </w:divBdr>
                      <w:divsChild>
                        <w:div w:id="1283927381">
                          <w:marLeft w:val="0"/>
                          <w:marRight w:val="0"/>
                          <w:marTop w:val="0"/>
                          <w:marBottom w:val="0"/>
                          <w:divBdr>
                            <w:top w:val="none" w:sz="0" w:space="0" w:color="auto"/>
                            <w:left w:val="none" w:sz="0" w:space="0" w:color="auto"/>
                            <w:bottom w:val="none" w:sz="0" w:space="0" w:color="auto"/>
                            <w:right w:val="none" w:sz="0" w:space="0" w:color="auto"/>
                          </w:divBdr>
                          <w:divsChild>
                            <w:div w:id="1181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3295051/pdf/ad-2-2-116.pdf"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ebscohost.com.ezproxy.libraries.wright.edu:2048/ehost/pdfviewer/pdfviewer?vid=3&amp;sid=89063dec-17e3-471d-a41f-3b74cced708b%40sessionmgr114&amp;hid=1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ptodate.com/contents/gallstone-ileus" TargetMode="External"/><Relationship Id="rId4" Type="http://schemas.openxmlformats.org/officeDocument/2006/relationships/settings" Target="settings.xml"/><Relationship Id="rId9" Type="http://schemas.openxmlformats.org/officeDocument/2006/relationships/hyperlink" Target="http://www.uptodate.com/contents/differential-diagnosis-of-abdominal-pain-in-adul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26FF-00B0-4606-B1A3-473F6161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11869</TotalTime>
  <Pages>16</Pages>
  <Words>3447</Words>
  <Characters>19651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cobra kise</dc:creator>
  <cp:lastModifiedBy>cobra kise</cp:lastModifiedBy>
  <cp:revision>12</cp:revision>
  <cp:lastPrinted>2013-11-03T22:42:00Z</cp:lastPrinted>
  <dcterms:created xsi:type="dcterms:W3CDTF">2013-10-26T18:43:00Z</dcterms:created>
  <dcterms:modified xsi:type="dcterms:W3CDTF">2013-11-04T00:48:00Z</dcterms:modified>
</cp:coreProperties>
</file>