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4DB" w:rsidRDefault="006B34DB" w:rsidP="00D2527A">
      <w:pPr>
        <w:jc w:val="center"/>
        <w:rPr>
          <w:rFonts w:ascii="Times New Roman" w:hAnsi="Times New Roman" w:cs="Times New Roman"/>
          <w:sz w:val="24"/>
          <w:szCs w:val="24"/>
        </w:rPr>
      </w:pPr>
    </w:p>
    <w:p w:rsidR="00D2527A" w:rsidRDefault="00D2527A" w:rsidP="00D2527A">
      <w:pPr>
        <w:jc w:val="center"/>
        <w:rPr>
          <w:rFonts w:ascii="Times New Roman" w:hAnsi="Times New Roman" w:cs="Times New Roman"/>
          <w:sz w:val="24"/>
          <w:szCs w:val="24"/>
        </w:rPr>
      </w:pPr>
    </w:p>
    <w:p w:rsidR="00D2527A" w:rsidRDefault="00D2527A" w:rsidP="00D2527A">
      <w:pPr>
        <w:jc w:val="center"/>
        <w:rPr>
          <w:rFonts w:ascii="Times New Roman" w:hAnsi="Times New Roman" w:cs="Times New Roman"/>
          <w:sz w:val="24"/>
          <w:szCs w:val="24"/>
        </w:rPr>
      </w:pPr>
    </w:p>
    <w:p w:rsidR="00D2527A" w:rsidRDefault="00D2527A" w:rsidP="00D2527A">
      <w:pPr>
        <w:jc w:val="center"/>
        <w:rPr>
          <w:rFonts w:ascii="Times New Roman" w:hAnsi="Times New Roman" w:cs="Times New Roman"/>
          <w:sz w:val="24"/>
          <w:szCs w:val="24"/>
        </w:rPr>
      </w:pPr>
    </w:p>
    <w:p w:rsidR="00D2527A" w:rsidRDefault="00D2527A" w:rsidP="00D2527A">
      <w:pPr>
        <w:jc w:val="center"/>
        <w:rPr>
          <w:rFonts w:ascii="Times New Roman" w:hAnsi="Times New Roman" w:cs="Times New Roman"/>
          <w:sz w:val="24"/>
          <w:szCs w:val="24"/>
        </w:rPr>
      </w:pPr>
    </w:p>
    <w:p w:rsidR="00D2527A" w:rsidRPr="00D04B0A" w:rsidRDefault="00957A75" w:rsidP="00D2527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Kise </w:t>
      </w:r>
      <w:r w:rsidR="00D2527A">
        <w:rPr>
          <w:rFonts w:ascii="Times New Roman" w:hAnsi="Times New Roman" w:cs="Times New Roman"/>
          <w:sz w:val="24"/>
          <w:szCs w:val="24"/>
        </w:rPr>
        <w:t xml:space="preserve">Web Board Case Study </w:t>
      </w:r>
    </w:p>
    <w:p w:rsidR="00D2527A" w:rsidRPr="00D04B0A" w:rsidRDefault="00D2527A" w:rsidP="00D2527A">
      <w:pPr>
        <w:spacing w:line="480" w:lineRule="auto"/>
        <w:contextualSpacing/>
        <w:jc w:val="center"/>
        <w:rPr>
          <w:rFonts w:ascii="Times New Roman" w:hAnsi="Times New Roman" w:cs="Times New Roman"/>
          <w:sz w:val="24"/>
          <w:szCs w:val="24"/>
        </w:rPr>
      </w:pPr>
      <w:r w:rsidRPr="00D04B0A">
        <w:rPr>
          <w:rFonts w:ascii="Times New Roman" w:hAnsi="Times New Roman" w:cs="Times New Roman"/>
          <w:sz w:val="24"/>
          <w:szCs w:val="24"/>
        </w:rPr>
        <w:t>Shawn Kise BSN RN</w:t>
      </w:r>
    </w:p>
    <w:p w:rsidR="00D2527A" w:rsidRPr="00D04B0A" w:rsidRDefault="00D2527A" w:rsidP="00D2527A">
      <w:pPr>
        <w:spacing w:line="480" w:lineRule="auto"/>
        <w:contextualSpacing/>
        <w:jc w:val="center"/>
        <w:rPr>
          <w:rFonts w:ascii="Times New Roman" w:hAnsi="Times New Roman" w:cs="Times New Roman"/>
          <w:sz w:val="24"/>
          <w:szCs w:val="24"/>
        </w:rPr>
      </w:pPr>
      <w:r w:rsidRPr="00D04B0A">
        <w:rPr>
          <w:rFonts w:ascii="Times New Roman" w:hAnsi="Times New Roman" w:cs="Times New Roman"/>
          <w:sz w:val="24"/>
          <w:szCs w:val="24"/>
        </w:rPr>
        <w:t>Wright State University</w:t>
      </w:r>
    </w:p>
    <w:p w:rsidR="00D2527A" w:rsidRPr="00D04B0A" w:rsidRDefault="00D2527A" w:rsidP="00D2527A">
      <w:pPr>
        <w:spacing w:line="480" w:lineRule="auto"/>
        <w:contextualSpacing/>
        <w:jc w:val="center"/>
        <w:rPr>
          <w:rFonts w:ascii="Times New Roman" w:hAnsi="Times New Roman" w:cs="Times New Roman"/>
          <w:sz w:val="24"/>
          <w:szCs w:val="24"/>
        </w:rPr>
      </w:pPr>
      <w:r w:rsidRPr="00D04B0A">
        <w:rPr>
          <w:rFonts w:ascii="Times New Roman" w:hAnsi="Times New Roman" w:cs="Times New Roman"/>
          <w:sz w:val="24"/>
          <w:szCs w:val="24"/>
        </w:rPr>
        <w:t>Nursing 7103</w:t>
      </w:r>
    </w:p>
    <w:p w:rsidR="00D2527A" w:rsidRPr="00F20A1B" w:rsidRDefault="00D2527A">
      <w:r>
        <w:rPr>
          <w:rFonts w:ascii="Times New Roman" w:hAnsi="Times New Roman" w:cs="Times New Roman"/>
          <w:sz w:val="24"/>
          <w:szCs w:val="24"/>
        </w:rPr>
        <w:br w:type="page"/>
      </w:r>
    </w:p>
    <w:p w:rsidR="00957A75" w:rsidRPr="00957A75" w:rsidRDefault="00957A75" w:rsidP="00E961C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Kise Web Board Case Study</w:t>
      </w:r>
    </w:p>
    <w:p w:rsidR="00D2527A" w:rsidRDefault="00E961C0" w:rsidP="00E961C0">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History and Physical</w:t>
      </w:r>
    </w:p>
    <w:p w:rsidR="00E961C0" w:rsidRDefault="00E961C0" w:rsidP="00E961C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Source</w:t>
      </w:r>
    </w:p>
    <w:p w:rsidR="00E961C0" w:rsidRDefault="00E961C0" w:rsidP="00E961C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Patient</w:t>
      </w:r>
      <w:r w:rsidR="00804A55">
        <w:rPr>
          <w:rFonts w:ascii="Times New Roman" w:hAnsi="Times New Roman" w:cs="Times New Roman"/>
          <w:sz w:val="24"/>
          <w:szCs w:val="24"/>
        </w:rPr>
        <w:t>/friend</w:t>
      </w:r>
      <w:r>
        <w:rPr>
          <w:rFonts w:ascii="Times New Roman" w:hAnsi="Times New Roman" w:cs="Times New Roman"/>
          <w:sz w:val="24"/>
          <w:szCs w:val="24"/>
        </w:rPr>
        <w:t>, reliable source</w:t>
      </w:r>
      <w:r w:rsidR="00804A55">
        <w:rPr>
          <w:rFonts w:ascii="Times New Roman" w:hAnsi="Times New Roman" w:cs="Times New Roman"/>
          <w:sz w:val="24"/>
          <w:szCs w:val="24"/>
        </w:rPr>
        <w:t>s</w:t>
      </w:r>
    </w:p>
    <w:p w:rsidR="00E961C0" w:rsidRDefault="00E961C0" w:rsidP="00E961C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Chief Complaint</w:t>
      </w:r>
    </w:p>
    <w:p w:rsidR="00E961C0" w:rsidRDefault="00E961C0" w:rsidP="00E961C0">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415B5B">
        <w:rPr>
          <w:rFonts w:ascii="Times New Roman" w:hAnsi="Times New Roman" w:cs="Times New Roman"/>
          <w:sz w:val="24"/>
          <w:szCs w:val="24"/>
        </w:rPr>
        <w:t>S</w:t>
      </w:r>
      <w:r>
        <w:rPr>
          <w:rFonts w:ascii="Times New Roman" w:hAnsi="Times New Roman" w:cs="Times New Roman"/>
          <w:sz w:val="24"/>
          <w:szCs w:val="24"/>
        </w:rPr>
        <w:t>eizure</w:t>
      </w:r>
    </w:p>
    <w:p w:rsidR="00E961C0" w:rsidRDefault="00E961C0" w:rsidP="00E961C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History of Present Illness</w:t>
      </w:r>
    </w:p>
    <w:p w:rsidR="00E961C0" w:rsidRDefault="00E961C0" w:rsidP="00E961C0">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F5607E">
        <w:rPr>
          <w:rFonts w:ascii="Times New Roman" w:hAnsi="Times New Roman" w:cs="Times New Roman"/>
          <w:sz w:val="24"/>
          <w:szCs w:val="24"/>
        </w:rPr>
        <w:t>This patient is a 2</w:t>
      </w:r>
      <w:r>
        <w:rPr>
          <w:rFonts w:ascii="Times New Roman" w:hAnsi="Times New Roman" w:cs="Times New Roman"/>
          <w:sz w:val="24"/>
          <w:szCs w:val="24"/>
        </w:rPr>
        <w:t xml:space="preserve">9 year old, African American male, which had a witnessed seizure at work.  The patient is </w:t>
      </w:r>
      <w:r w:rsidR="005537E5">
        <w:rPr>
          <w:rFonts w:ascii="Times New Roman" w:hAnsi="Times New Roman" w:cs="Times New Roman"/>
          <w:sz w:val="24"/>
          <w:szCs w:val="24"/>
        </w:rPr>
        <w:t xml:space="preserve">a </w:t>
      </w:r>
      <w:r>
        <w:rPr>
          <w:rFonts w:ascii="Times New Roman" w:hAnsi="Times New Roman" w:cs="Times New Roman"/>
          <w:sz w:val="24"/>
          <w:szCs w:val="24"/>
        </w:rPr>
        <w:t>sale representative</w:t>
      </w:r>
      <w:r w:rsidR="00804A55">
        <w:rPr>
          <w:rFonts w:ascii="Times New Roman" w:hAnsi="Times New Roman" w:cs="Times New Roman"/>
          <w:sz w:val="24"/>
          <w:szCs w:val="24"/>
        </w:rPr>
        <w:t xml:space="preserve"> at a cell phone company.  Upon arrival to the emergency departme</w:t>
      </w:r>
      <w:r w:rsidR="005537E5">
        <w:rPr>
          <w:rFonts w:ascii="Times New Roman" w:hAnsi="Times New Roman" w:cs="Times New Roman"/>
          <w:sz w:val="24"/>
          <w:szCs w:val="24"/>
        </w:rPr>
        <w:t>nt by life squad the patient is</w:t>
      </w:r>
      <w:r w:rsidR="00804A55">
        <w:rPr>
          <w:rFonts w:ascii="Times New Roman" w:hAnsi="Times New Roman" w:cs="Times New Roman"/>
          <w:sz w:val="24"/>
          <w:szCs w:val="24"/>
        </w:rPr>
        <w:t xml:space="preserve"> slightly confused</w:t>
      </w:r>
      <w:r w:rsidR="00770967">
        <w:rPr>
          <w:rFonts w:ascii="Times New Roman" w:hAnsi="Times New Roman" w:cs="Times New Roman"/>
          <w:sz w:val="24"/>
          <w:szCs w:val="24"/>
        </w:rPr>
        <w:t>,</w:t>
      </w:r>
      <w:r w:rsidR="00804A55">
        <w:rPr>
          <w:rFonts w:ascii="Times New Roman" w:hAnsi="Times New Roman" w:cs="Times New Roman"/>
          <w:sz w:val="24"/>
          <w:szCs w:val="24"/>
        </w:rPr>
        <w:t xml:space="preserve"> and only oriented to person.</w:t>
      </w:r>
      <w:r w:rsidR="005537E5">
        <w:rPr>
          <w:rFonts w:ascii="Times New Roman" w:hAnsi="Times New Roman" w:cs="Times New Roman"/>
          <w:sz w:val="24"/>
          <w:szCs w:val="24"/>
        </w:rPr>
        <w:t xml:space="preserve">  The medic on the squad stated that the patient was postictal on their arrival to the scene, and that he just starting answering questions as they arrived at the hospital. </w:t>
      </w:r>
      <w:r w:rsidR="00804A55">
        <w:rPr>
          <w:rFonts w:ascii="Times New Roman" w:hAnsi="Times New Roman" w:cs="Times New Roman"/>
          <w:sz w:val="24"/>
          <w:szCs w:val="24"/>
        </w:rPr>
        <w:t xml:space="preserve">  A co-worker </w:t>
      </w:r>
      <w:r w:rsidR="000A4CAF">
        <w:rPr>
          <w:rFonts w:ascii="Times New Roman" w:hAnsi="Times New Roman" w:cs="Times New Roman"/>
          <w:sz w:val="24"/>
          <w:szCs w:val="24"/>
        </w:rPr>
        <w:t xml:space="preserve">and friend </w:t>
      </w:r>
      <w:r w:rsidR="00804A55">
        <w:rPr>
          <w:rFonts w:ascii="Times New Roman" w:hAnsi="Times New Roman" w:cs="Times New Roman"/>
          <w:sz w:val="24"/>
          <w:szCs w:val="24"/>
        </w:rPr>
        <w:t xml:space="preserve">that accompanied the patient to the hospital described the patient </w:t>
      </w:r>
      <w:r w:rsidR="00770967">
        <w:rPr>
          <w:rFonts w:ascii="Times New Roman" w:hAnsi="Times New Roman" w:cs="Times New Roman"/>
          <w:sz w:val="24"/>
          <w:szCs w:val="24"/>
        </w:rPr>
        <w:t xml:space="preserve">as </w:t>
      </w:r>
      <w:r w:rsidR="00804A55">
        <w:rPr>
          <w:rFonts w:ascii="Times New Roman" w:hAnsi="Times New Roman" w:cs="Times New Roman"/>
          <w:sz w:val="24"/>
          <w:szCs w:val="24"/>
        </w:rPr>
        <w:t xml:space="preserve">having a </w:t>
      </w:r>
      <w:r w:rsidR="00BC1938">
        <w:rPr>
          <w:rFonts w:ascii="Times New Roman" w:hAnsi="Times New Roman" w:cs="Times New Roman"/>
          <w:sz w:val="24"/>
          <w:szCs w:val="24"/>
        </w:rPr>
        <w:t>tonic-clonic</w:t>
      </w:r>
      <w:r w:rsidR="00804A55">
        <w:rPr>
          <w:rFonts w:ascii="Times New Roman" w:hAnsi="Times New Roman" w:cs="Times New Roman"/>
          <w:sz w:val="24"/>
          <w:szCs w:val="24"/>
        </w:rPr>
        <w:t xml:space="preserve"> </w:t>
      </w:r>
      <w:r w:rsidR="00770967">
        <w:rPr>
          <w:rFonts w:ascii="Times New Roman" w:hAnsi="Times New Roman" w:cs="Times New Roman"/>
          <w:sz w:val="24"/>
          <w:szCs w:val="24"/>
        </w:rPr>
        <w:t>type seizure whi</w:t>
      </w:r>
      <w:r w:rsidR="000A4CAF">
        <w:rPr>
          <w:rFonts w:ascii="Times New Roman" w:hAnsi="Times New Roman" w:cs="Times New Roman"/>
          <w:sz w:val="24"/>
          <w:szCs w:val="24"/>
        </w:rPr>
        <w:t>l</w:t>
      </w:r>
      <w:r w:rsidR="00770967">
        <w:rPr>
          <w:rFonts w:ascii="Times New Roman" w:hAnsi="Times New Roman" w:cs="Times New Roman"/>
          <w:sz w:val="24"/>
          <w:szCs w:val="24"/>
        </w:rPr>
        <w:t>e</w:t>
      </w:r>
      <w:r w:rsidR="000A4CAF">
        <w:rPr>
          <w:rFonts w:ascii="Times New Roman" w:hAnsi="Times New Roman" w:cs="Times New Roman"/>
          <w:sz w:val="24"/>
          <w:szCs w:val="24"/>
        </w:rPr>
        <w:t xml:space="preserve"> on a business phone call</w:t>
      </w:r>
      <w:r w:rsidR="00BC1938">
        <w:rPr>
          <w:rFonts w:ascii="Times New Roman" w:hAnsi="Times New Roman" w:cs="Times New Roman"/>
          <w:sz w:val="24"/>
          <w:szCs w:val="24"/>
        </w:rPr>
        <w:t xml:space="preserve"> at his desk</w:t>
      </w:r>
      <w:r w:rsidR="000A4CAF">
        <w:rPr>
          <w:rFonts w:ascii="Times New Roman" w:hAnsi="Times New Roman" w:cs="Times New Roman"/>
          <w:sz w:val="24"/>
          <w:szCs w:val="24"/>
        </w:rPr>
        <w:t xml:space="preserve">.  The co-worker stated he was sitting in the same cubical next to him and was able to slide him out of the chair and protect </w:t>
      </w:r>
      <w:r w:rsidR="00CC0D6F">
        <w:rPr>
          <w:rFonts w:ascii="Times New Roman" w:hAnsi="Times New Roman" w:cs="Times New Roman"/>
          <w:sz w:val="24"/>
          <w:szCs w:val="24"/>
        </w:rPr>
        <w:t>him from hitting his head or</w:t>
      </w:r>
      <w:r w:rsidR="000A4CAF">
        <w:rPr>
          <w:rFonts w:ascii="Times New Roman" w:hAnsi="Times New Roman" w:cs="Times New Roman"/>
          <w:sz w:val="24"/>
          <w:szCs w:val="24"/>
        </w:rPr>
        <w:t xml:space="preserve"> other major injury.  The co-worker stated that he did not know of the patient having any seizure disorder.  An IV was started and 1mg of Ativan was administered</w:t>
      </w:r>
      <w:r w:rsidR="00AC254B">
        <w:rPr>
          <w:rFonts w:ascii="Times New Roman" w:hAnsi="Times New Roman" w:cs="Times New Roman"/>
          <w:sz w:val="24"/>
          <w:szCs w:val="24"/>
        </w:rPr>
        <w:t>.  Computer tomography (CT)</w:t>
      </w:r>
      <w:r w:rsidR="00BC1938">
        <w:rPr>
          <w:rFonts w:ascii="Times New Roman" w:hAnsi="Times New Roman" w:cs="Times New Roman"/>
          <w:sz w:val="24"/>
          <w:szCs w:val="24"/>
        </w:rPr>
        <w:t xml:space="preserve"> of the head </w:t>
      </w:r>
      <w:r w:rsidR="000A4CAF">
        <w:rPr>
          <w:rFonts w:ascii="Times New Roman" w:hAnsi="Times New Roman" w:cs="Times New Roman"/>
          <w:sz w:val="24"/>
          <w:szCs w:val="24"/>
        </w:rPr>
        <w:t xml:space="preserve">was completed </w:t>
      </w:r>
      <w:r w:rsidR="00BC1938">
        <w:rPr>
          <w:rFonts w:ascii="Times New Roman" w:hAnsi="Times New Roman" w:cs="Times New Roman"/>
          <w:sz w:val="24"/>
          <w:szCs w:val="24"/>
        </w:rPr>
        <w:t xml:space="preserve">and was read as, normal CT of head without contrast, no acute findings.  A chest x-ray was also taken and was read as normal.  Blood and urine was also collected for testing.  Twenty minutes after arrival the patient was completely </w:t>
      </w:r>
      <w:r w:rsidR="0003567D">
        <w:rPr>
          <w:rFonts w:ascii="Times New Roman" w:hAnsi="Times New Roman" w:cs="Times New Roman"/>
          <w:sz w:val="24"/>
          <w:szCs w:val="24"/>
        </w:rPr>
        <w:t xml:space="preserve">alert and oriented without any neurological deficits.  </w:t>
      </w:r>
      <w:r w:rsidR="001C41F0">
        <w:rPr>
          <w:rFonts w:ascii="Times New Roman" w:hAnsi="Times New Roman" w:cs="Times New Roman"/>
          <w:sz w:val="24"/>
          <w:szCs w:val="24"/>
        </w:rPr>
        <w:t xml:space="preserve">He also told the Advanced Practice Nurse that two nights ago he woke </w:t>
      </w:r>
      <w:r w:rsidR="00F5607E">
        <w:rPr>
          <w:rFonts w:ascii="Times New Roman" w:hAnsi="Times New Roman" w:cs="Times New Roman"/>
          <w:sz w:val="24"/>
          <w:szCs w:val="24"/>
        </w:rPr>
        <w:t xml:space="preserve">up </w:t>
      </w:r>
      <w:r w:rsidR="001C41F0">
        <w:rPr>
          <w:rFonts w:ascii="Times New Roman" w:hAnsi="Times New Roman" w:cs="Times New Roman"/>
          <w:sz w:val="24"/>
          <w:szCs w:val="24"/>
        </w:rPr>
        <w:t>in the early hours of the morning feeling very lethargic</w:t>
      </w:r>
      <w:r w:rsidR="004A0F4F">
        <w:rPr>
          <w:rFonts w:ascii="Times New Roman" w:hAnsi="Times New Roman" w:cs="Times New Roman"/>
          <w:sz w:val="24"/>
          <w:szCs w:val="24"/>
        </w:rPr>
        <w:t xml:space="preserve">, </w:t>
      </w:r>
      <w:r w:rsidR="004A0F4F">
        <w:rPr>
          <w:rFonts w:ascii="Times New Roman" w:hAnsi="Times New Roman" w:cs="Times New Roman"/>
          <w:sz w:val="24"/>
          <w:szCs w:val="24"/>
        </w:rPr>
        <w:lastRenderedPageBreak/>
        <w:t>disoriented,</w:t>
      </w:r>
      <w:r w:rsidR="001C41F0">
        <w:rPr>
          <w:rFonts w:ascii="Times New Roman" w:hAnsi="Times New Roman" w:cs="Times New Roman"/>
          <w:sz w:val="24"/>
          <w:szCs w:val="24"/>
        </w:rPr>
        <w:t xml:space="preserve"> and </w:t>
      </w:r>
      <w:r w:rsidR="00AC254B">
        <w:rPr>
          <w:rFonts w:ascii="Times New Roman" w:hAnsi="Times New Roman" w:cs="Times New Roman"/>
          <w:sz w:val="24"/>
          <w:szCs w:val="24"/>
        </w:rPr>
        <w:t xml:space="preserve">“weird” and </w:t>
      </w:r>
      <w:r w:rsidR="001C41F0">
        <w:rPr>
          <w:rFonts w:ascii="Times New Roman" w:hAnsi="Times New Roman" w:cs="Times New Roman"/>
          <w:sz w:val="24"/>
          <w:szCs w:val="24"/>
        </w:rPr>
        <w:t xml:space="preserve">that he had “wet the bed”.  </w:t>
      </w:r>
      <w:r w:rsidR="00A1162A">
        <w:rPr>
          <w:rFonts w:ascii="Times New Roman" w:hAnsi="Times New Roman" w:cs="Times New Roman"/>
          <w:sz w:val="24"/>
          <w:szCs w:val="24"/>
        </w:rPr>
        <w:t xml:space="preserve">The patient was admitted to the telemetry unit for further evaluation.   </w:t>
      </w:r>
    </w:p>
    <w:p w:rsidR="00AC254B" w:rsidRDefault="00AC254B" w:rsidP="00E961C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Medical History</w:t>
      </w:r>
    </w:p>
    <w:p w:rsidR="00AC254B" w:rsidRDefault="00F5607E" w:rsidP="00E961C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617EA9">
        <w:rPr>
          <w:rFonts w:ascii="Times New Roman" w:hAnsi="Times New Roman" w:cs="Times New Roman"/>
          <w:sz w:val="24"/>
          <w:szCs w:val="24"/>
        </w:rPr>
        <w:t>Pneumonia</w:t>
      </w:r>
      <w:r w:rsidR="00290D2D">
        <w:rPr>
          <w:rFonts w:ascii="Times New Roman" w:hAnsi="Times New Roman" w:cs="Times New Roman"/>
          <w:sz w:val="24"/>
          <w:szCs w:val="24"/>
        </w:rPr>
        <w:t>,</w:t>
      </w:r>
      <w:r w:rsidR="00617EA9">
        <w:rPr>
          <w:rFonts w:ascii="Times New Roman" w:hAnsi="Times New Roman" w:cs="Times New Roman"/>
          <w:sz w:val="24"/>
          <w:szCs w:val="24"/>
        </w:rPr>
        <w:t xml:space="preserve"> age 10</w:t>
      </w:r>
      <w:r w:rsidR="00290D2D">
        <w:rPr>
          <w:rFonts w:ascii="Times New Roman" w:hAnsi="Times New Roman" w:cs="Times New Roman"/>
          <w:sz w:val="24"/>
          <w:szCs w:val="24"/>
        </w:rPr>
        <w:t>.</w:t>
      </w:r>
      <w:r>
        <w:rPr>
          <w:rFonts w:ascii="Times New Roman" w:hAnsi="Times New Roman" w:cs="Times New Roman"/>
          <w:sz w:val="24"/>
          <w:szCs w:val="24"/>
        </w:rPr>
        <w:t xml:space="preserve"> </w:t>
      </w:r>
      <w:r w:rsidR="00AC254B">
        <w:rPr>
          <w:rFonts w:ascii="Times New Roman" w:hAnsi="Times New Roman" w:cs="Times New Roman"/>
          <w:sz w:val="24"/>
          <w:szCs w:val="24"/>
        </w:rPr>
        <w:t xml:space="preserve"> </w:t>
      </w:r>
    </w:p>
    <w:p w:rsidR="00AC254B" w:rsidRDefault="00AC254B" w:rsidP="00E961C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Surgical History</w:t>
      </w:r>
    </w:p>
    <w:p w:rsidR="00AC254B" w:rsidRDefault="00AC254B" w:rsidP="00E961C0">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None</w:t>
      </w:r>
    </w:p>
    <w:p w:rsidR="00AC254B" w:rsidRDefault="00AC254B" w:rsidP="00E961C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Family History</w:t>
      </w:r>
    </w:p>
    <w:p w:rsidR="00AC254B" w:rsidRDefault="00AC254B" w:rsidP="00E961C0">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336433">
        <w:rPr>
          <w:rFonts w:ascii="Times New Roman" w:hAnsi="Times New Roman" w:cs="Times New Roman"/>
          <w:sz w:val="24"/>
          <w:szCs w:val="24"/>
        </w:rPr>
        <w:t>Patient was adopted and has no knowledge of biological parent’s medical history.</w:t>
      </w:r>
    </w:p>
    <w:p w:rsidR="00336433" w:rsidRDefault="00E83D0E" w:rsidP="00E961C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Personal and </w:t>
      </w:r>
      <w:r w:rsidR="00336433">
        <w:rPr>
          <w:rFonts w:ascii="Times New Roman" w:hAnsi="Times New Roman" w:cs="Times New Roman"/>
          <w:b/>
          <w:sz w:val="24"/>
          <w:szCs w:val="24"/>
        </w:rPr>
        <w:t>Social History</w:t>
      </w:r>
    </w:p>
    <w:p w:rsidR="00336433" w:rsidRDefault="00336433" w:rsidP="00E961C0">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Patient denies tobacco use.  </w:t>
      </w:r>
      <w:r w:rsidR="00AA35B7">
        <w:rPr>
          <w:rFonts w:ascii="Times New Roman" w:hAnsi="Times New Roman" w:cs="Times New Roman"/>
          <w:sz w:val="24"/>
          <w:szCs w:val="24"/>
        </w:rPr>
        <w:t xml:space="preserve">He denies any recent illegal drug use but states that he is a former IV heroin abuser for about a year when he was 19.  He quit using after an overdose of heroin that required emergency medical treatment to revive him.  He states that after his overdose he went to rehab for his drug addiction and cleaned up his life. He denies having used heroin or  illegal substances since.  </w:t>
      </w:r>
      <w:r w:rsidR="00F21E54">
        <w:rPr>
          <w:rFonts w:ascii="Times New Roman" w:hAnsi="Times New Roman" w:cs="Times New Roman"/>
          <w:sz w:val="24"/>
          <w:szCs w:val="24"/>
        </w:rPr>
        <w:t>The patient is adopted and has a “good” relationship with his adopted parents and famil</w:t>
      </w:r>
      <w:r w:rsidR="00E83D0E">
        <w:rPr>
          <w:rFonts w:ascii="Times New Roman" w:hAnsi="Times New Roman" w:cs="Times New Roman"/>
          <w:sz w:val="24"/>
          <w:szCs w:val="24"/>
        </w:rPr>
        <w:t xml:space="preserve">y.  His support system incudes his adopted family and a few </w:t>
      </w:r>
      <w:r w:rsidR="006A05EF">
        <w:rPr>
          <w:rFonts w:ascii="Times New Roman" w:hAnsi="Times New Roman" w:cs="Times New Roman"/>
          <w:sz w:val="24"/>
          <w:szCs w:val="24"/>
        </w:rPr>
        <w:t xml:space="preserve">of his </w:t>
      </w:r>
      <w:r w:rsidR="00E83D0E">
        <w:rPr>
          <w:rFonts w:ascii="Times New Roman" w:hAnsi="Times New Roman" w:cs="Times New Roman"/>
          <w:sz w:val="24"/>
          <w:szCs w:val="24"/>
        </w:rPr>
        <w:t xml:space="preserve">close friends.  He is single and states that </w:t>
      </w:r>
      <w:r w:rsidR="00F5607E">
        <w:rPr>
          <w:rFonts w:ascii="Times New Roman" w:hAnsi="Times New Roman" w:cs="Times New Roman"/>
          <w:sz w:val="24"/>
          <w:szCs w:val="24"/>
        </w:rPr>
        <w:t xml:space="preserve">he is not currently sexually active. </w:t>
      </w:r>
      <w:r w:rsidR="00E83D0E">
        <w:rPr>
          <w:rFonts w:ascii="Times New Roman" w:hAnsi="Times New Roman" w:cs="Times New Roman"/>
          <w:sz w:val="24"/>
          <w:szCs w:val="24"/>
        </w:rPr>
        <w:t xml:space="preserve">The patient has his bachelors in business and is currently working for a cell phone company as a sales representative.  </w:t>
      </w:r>
      <w:r w:rsidR="005043DC">
        <w:rPr>
          <w:rFonts w:ascii="Times New Roman" w:hAnsi="Times New Roman" w:cs="Times New Roman"/>
          <w:sz w:val="24"/>
          <w:szCs w:val="24"/>
        </w:rPr>
        <w:t xml:space="preserve">He is provided health insurance at his current job.  </w:t>
      </w:r>
      <w:r w:rsidR="00E83D0E">
        <w:rPr>
          <w:rFonts w:ascii="Times New Roman" w:hAnsi="Times New Roman" w:cs="Times New Roman"/>
          <w:sz w:val="24"/>
          <w:szCs w:val="24"/>
        </w:rPr>
        <w:t xml:space="preserve">The patient </w:t>
      </w:r>
      <w:r w:rsidR="0001440F">
        <w:rPr>
          <w:rFonts w:ascii="Times New Roman" w:hAnsi="Times New Roman" w:cs="Times New Roman"/>
          <w:sz w:val="24"/>
          <w:szCs w:val="24"/>
        </w:rPr>
        <w:t>exercises three to five times a week, enjoys outdoor activities, and eats</w:t>
      </w:r>
      <w:r w:rsidR="00E83D0E">
        <w:rPr>
          <w:rFonts w:ascii="Times New Roman" w:hAnsi="Times New Roman" w:cs="Times New Roman"/>
          <w:sz w:val="24"/>
          <w:szCs w:val="24"/>
        </w:rPr>
        <w:t xml:space="preserve"> a “fairly healthy diet”. </w:t>
      </w:r>
    </w:p>
    <w:p w:rsidR="00424A3F" w:rsidRDefault="00424A3F" w:rsidP="00E961C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Immunizations</w:t>
      </w:r>
    </w:p>
    <w:p w:rsidR="00424A3F" w:rsidRDefault="00424A3F" w:rsidP="00E961C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Childhood immunizations are up to date. No further immunizations have been received. </w:t>
      </w:r>
    </w:p>
    <w:p w:rsidR="00424A3F" w:rsidRDefault="00424A3F" w:rsidP="00E961C0">
      <w:pPr>
        <w:spacing w:line="480" w:lineRule="auto"/>
        <w:contextualSpacing/>
        <w:rPr>
          <w:rFonts w:ascii="Times New Roman" w:hAnsi="Times New Roman" w:cs="Times New Roman"/>
          <w:b/>
          <w:sz w:val="24"/>
          <w:szCs w:val="24"/>
        </w:rPr>
      </w:pPr>
      <w:r w:rsidRPr="00424A3F">
        <w:rPr>
          <w:rFonts w:ascii="Times New Roman" w:hAnsi="Times New Roman" w:cs="Times New Roman"/>
          <w:b/>
          <w:sz w:val="24"/>
          <w:szCs w:val="24"/>
        </w:rPr>
        <w:t>Last Examination Date</w:t>
      </w:r>
    </w:p>
    <w:p w:rsidR="00424A3F" w:rsidRPr="00424A3F" w:rsidRDefault="00424A3F" w:rsidP="00E961C0">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Last physical exam was approximately five years ago when he started his current job. Last dental exam was three months ago.</w:t>
      </w:r>
    </w:p>
    <w:p w:rsidR="00AC254B" w:rsidRDefault="0001440F" w:rsidP="00E961C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Allergies</w:t>
      </w:r>
    </w:p>
    <w:p w:rsidR="0001440F" w:rsidRDefault="00DE42BC" w:rsidP="005001D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No known drug allergies.</w:t>
      </w:r>
    </w:p>
    <w:p w:rsidR="006A05EF" w:rsidRDefault="006A05EF" w:rsidP="00E961C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Medications</w:t>
      </w:r>
    </w:p>
    <w:p w:rsidR="00E961C0" w:rsidRDefault="00F5607E" w:rsidP="005001D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Tylenol 1000mg </w:t>
      </w:r>
      <w:r w:rsidR="005001D3">
        <w:rPr>
          <w:rFonts w:ascii="Times New Roman" w:hAnsi="Times New Roman" w:cs="Times New Roman"/>
          <w:sz w:val="24"/>
          <w:szCs w:val="24"/>
        </w:rPr>
        <w:t xml:space="preserve">by mouth every 4-6 hours </w:t>
      </w:r>
      <w:r>
        <w:rPr>
          <w:rFonts w:ascii="Times New Roman" w:hAnsi="Times New Roman" w:cs="Times New Roman"/>
          <w:sz w:val="24"/>
          <w:szCs w:val="24"/>
        </w:rPr>
        <w:t>as needed for headaches</w:t>
      </w:r>
    </w:p>
    <w:p w:rsidR="00F5607E" w:rsidRDefault="005001D3" w:rsidP="00E961C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Review of Systems</w:t>
      </w:r>
    </w:p>
    <w:p w:rsidR="005001D3" w:rsidRDefault="005001D3" w:rsidP="00090E94">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General:</w:t>
      </w:r>
      <w:r>
        <w:rPr>
          <w:rFonts w:ascii="Times New Roman" w:hAnsi="Times New Roman" w:cs="Times New Roman"/>
          <w:sz w:val="24"/>
          <w:szCs w:val="24"/>
        </w:rPr>
        <w:tab/>
        <w:t>Denies any recent weigh</w:t>
      </w:r>
      <w:r w:rsidR="000C76CA">
        <w:rPr>
          <w:rFonts w:ascii="Times New Roman" w:hAnsi="Times New Roman" w:cs="Times New Roman"/>
          <w:sz w:val="24"/>
          <w:szCs w:val="24"/>
        </w:rPr>
        <w:t>t loss, loss of appetite,</w:t>
      </w:r>
      <w:r>
        <w:rPr>
          <w:rFonts w:ascii="Times New Roman" w:hAnsi="Times New Roman" w:cs="Times New Roman"/>
          <w:sz w:val="24"/>
          <w:szCs w:val="24"/>
        </w:rPr>
        <w:t xml:space="preserve"> or chills.  </w:t>
      </w:r>
      <w:r w:rsidR="00F37616">
        <w:rPr>
          <w:rFonts w:ascii="Times New Roman" w:hAnsi="Times New Roman" w:cs="Times New Roman"/>
          <w:sz w:val="24"/>
          <w:szCs w:val="24"/>
        </w:rPr>
        <w:t xml:space="preserve">The patient states that he has been feeling much more fatigued at the end of the day and with exercise more than normal for about a month or so. </w:t>
      </w:r>
      <w:r w:rsidR="000C76CA">
        <w:rPr>
          <w:rFonts w:ascii="Times New Roman" w:hAnsi="Times New Roman" w:cs="Times New Roman"/>
          <w:sz w:val="24"/>
          <w:szCs w:val="24"/>
        </w:rPr>
        <w:t>He also describes feeling “feverish” and sweating a lot at night.</w:t>
      </w:r>
    </w:p>
    <w:p w:rsidR="0004742A" w:rsidRDefault="0004742A" w:rsidP="00E961C0">
      <w:pPr>
        <w:spacing w:line="480" w:lineRule="auto"/>
        <w:contextualSpacing/>
        <w:rPr>
          <w:rFonts w:ascii="Times New Roman" w:hAnsi="Times New Roman" w:cs="Times New Roman"/>
          <w:sz w:val="24"/>
          <w:szCs w:val="24"/>
        </w:rPr>
      </w:pPr>
      <w:r>
        <w:rPr>
          <w:rFonts w:ascii="Times New Roman" w:hAnsi="Times New Roman" w:cs="Times New Roman"/>
          <w:sz w:val="24"/>
          <w:szCs w:val="24"/>
        </w:rPr>
        <w:t>Skin:</w:t>
      </w:r>
      <w:r>
        <w:rPr>
          <w:rFonts w:ascii="Times New Roman" w:hAnsi="Times New Roman" w:cs="Times New Roman"/>
          <w:sz w:val="24"/>
          <w:szCs w:val="24"/>
        </w:rPr>
        <w:tab/>
        <w:t xml:space="preserve">  </w:t>
      </w:r>
      <w:r>
        <w:rPr>
          <w:rFonts w:ascii="Times New Roman" w:hAnsi="Times New Roman" w:cs="Times New Roman"/>
          <w:sz w:val="24"/>
          <w:szCs w:val="24"/>
        </w:rPr>
        <w:tab/>
        <w:t>Denies any rashes, lesions, lumps, sores, or changes in skin condition.</w:t>
      </w:r>
    </w:p>
    <w:p w:rsidR="00617EA9" w:rsidRDefault="0004742A" w:rsidP="0004742A">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HEENT:</w:t>
      </w:r>
      <w:r>
        <w:rPr>
          <w:rFonts w:ascii="Times New Roman" w:hAnsi="Times New Roman" w:cs="Times New Roman"/>
          <w:sz w:val="24"/>
          <w:szCs w:val="24"/>
        </w:rPr>
        <w:tab/>
      </w:r>
      <w:r>
        <w:rPr>
          <w:rFonts w:ascii="Times New Roman" w:hAnsi="Times New Roman" w:cs="Times New Roman"/>
          <w:i/>
          <w:sz w:val="24"/>
          <w:szCs w:val="24"/>
        </w:rPr>
        <w:t>Head:</w:t>
      </w:r>
      <w:r>
        <w:rPr>
          <w:rFonts w:ascii="Times New Roman" w:hAnsi="Times New Roman" w:cs="Times New Roman"/>
          <w:sz w:val="24"/>
          <w:szCs w:val="24"/>
        </w:rPr>
        <w:t xml:space="preserve"> Patient states he occasionally gets headaches, approximately one to two every couple of weeks usually brought on by stress from work and lack of sleep. He denies dizziness, lightheadedness, and any head trauma. </w:t>
      </w:r>
      <w:r>
        <w:rPr>
          <w:rFonts w:ascii="Times New Roman" w:hAnsi="Times New Roman" w:cs="Times New Roman"/>
          <w:i/>
          <w:sz w:val="24"/>
          <w:szCs w:val="24"/>
        </w:rPr>
        <w:t>Eyes:</w:t>
      </w:r>
      <w:r w:rsidR="004D4DC0">
        <w:rPr>
          <w:rFonts w:ascii="Times New Roman" w:hAnsi="Times New Roman" w:cs="Times New Roman"/>
          <w:sz w:val="24"/>
          <w:szCs w:val="24"/>
        </w:rPr>
        <w:t xml:space="preserve"> D</w:t>
      </w:r>
      <w:r>
        <w:rPr>
          <w:rFonts w:ascii="Times New Roman" w:hAnsi="Times New Roman" w:cs="Times New Roman"/>
          <w:sz w:val="24"/>
          <w:szCs w:val="24"/>
        </w:rPr>
        <w:t xml:space="preserve">enies any redness, excessive tearing, </w:t>
      </w:r>
      <w:r w:rsidR="004D4DC0">
        <w:rPr>
          <w:rFonts w:ascii="Times New Roman" w:hAnsi="Times New Roman" w:cs="Times New Roman"/>
          <w:sz w:val="24"/>
          <w:szCs w:val="24"/>
        </w:rPr>
        <w:t xml:space="preserve">or visual changes and does not wear corrective lens or contacts. </w:t>
      </w:r>
      <w:r w:rsidR="004D4DC0">
        <w:rPr>
          <w:rFonts w:ascii="Times New Roman" w:hAnsi="Times New Roman" w:cs="Times New Roman"/>
          <w:i/>
          <w:sz w:val="24"/>
          <w:szCs w:val="24"/>
        </w:rPr>
        <w:t>Ears:</w:t>
      </w:r>
      <w:r w:rsidR="004D4DC0">
        <w:rPr>
          <w:rFonts w:ascii="Times New Roman" w:hAnsi="Times New Roman" w:cs="Times New Roman"/>
          <w:sz w:val="24"/>
          <w:szCs w:val="24"/>
        </w:rPr>
        <w:t xml:space="preserve"> Denies tinnitus, vertigo, earaches, discharge, and hearing loss. </w:t>
      </w:r>
      <w:r w:rsidR="004D4DC0">
        <w:rPr>
          <w:rFonts w:ascii="Times New Roman" w:hAnsi="Times New Roman" w:cs="Times New Roman"/>
          <w:i/>
          <w:sz w:val="24"/>
          <w:szCs w:val="24"/>
        </w:rPr>
        <w:t>Nose</w:t>
      </w:r>
      <w:r w:rsidR="00617EA9">
        <w:rPr>
          <w:rFonts w:ascii="Times New Roman" w:hAnsi="Times New Roman" w:cs="Times New Roman"/>
          <w:i/>
          <w:sz w:val="24"/>
          <w:szCs w:val="24"/>
        </w:rPr>
        <w:t>/sinuses</w:t>
      </w:r>
      <w:r w:rsidR="004D4DC0">
        <w:rPr>
          <w:rFonts w:ascii="Times New Roman" w:hAnsi="Times New Roman" w:cs="Times New Roman"/>
          <w:i/>
          <w:sz w:val="24"/>
          <w:szCs w:val="24"/>
        </w:rPr>
        <w:t xml:space="preserve">: </w:t>
      </w:r>
      <w:r w:rsidR="004D4DC0">
        <w:rPr>
          <w:rFonts w:ascii="Times New Roman" w:hAnsi="Times New Roman" w:cs="Times New Roman"/>
          <w:sz w:val="24"/>
          <w:szCs w:val="24"/>
        </w:rPr>
        <w:t>Denies dra</w:t>
      </w:r>
      <w:r w:rsidR="00617EA9">
        <w:rPr>
          <w:rFonts w:ascii="Times New Roman" w:hAnsi="Times New Roman" w:cs="Times New Roman"/>
          <w:sz w:val="24"/>
          <w:szCs w:val="24"/>
        </w:rPr>
        <w:t>inage, bleeding, stuffiness, congestion, or</w:t>
      </w:r>
      <w:r w:rsidR="004D4DC0">
        <w:rPr>
          <w:rFonts w:ascii="Times New Roman" w:hAnsi="Times New Roman" w:cs="Times New Roman"/>
          <w:sz w:val="24"/>
          <w:szCs w:val="24"/>
        </w:rPr>
        <w:t xml:space="preserve"> sinus problems. </w:t>
      </w:r>
      <w:r w:rsidR="00617EA9">
        <w:rPr>
          <w:rFonts w:ascii="Times New Roman" w:hAnsi="Times New Roman" w:cs="Times New Roman"/>
          <w:i/>
          <w:sz w:val="24"/>
          <w:szCs w:val="24"/>
        </w:rPr>
        <w:t>Throat/mouth:</w:t>
      </w:r>
      <w:r w:rsidR="00617EA9">
        <w:rPr>
          <w:rFonts w:ascii="Times New Roman" w:hAnsi="Times New Roman" w:cs="Times New Roman"/>
          <w:sz w:val="24"/>
          <w:szCs w:val="24"/>
        </w:rPr>
        <w:t xml:space="preserve"> </w:t>
      </w:r>
      <w:r w:rsidR="00536843">
        <w:rPr>
          <w:rFonts w:ascii="Times New Roman" w:hAnsi="Times New Roman" w:cs="Times New Roman"/>
          <w:sz w:val="24"/>
          <w:szCs w:val="24"/>
        </w:rPr>
        <w:t>The patient states that he has developed some white looking sores on the inside of his mouth that has been there for almost a month.  He</w:t>
      </w:r>
      <w:r w:rsidR="00617EA9">
        <w:rPr>
          <w:rFonts w:ascii="Times New Roman" w:hAnsi="Times New Roman" w:cs="Times New Roman"/>
          <w:sz w:val="24"/>
          <w:szCs w:val="24"/>
        </w:rPr>
        <w:t xml:space="preserve"> has routine dental check-ups with a dentist approximately every six months.</w:t>
      </w:r>
      <w:r w:rsidR="004D4DC0">
        <w:rPr>
          <w:rFonts w:ascii="Times New Roman" w:hAnsi="Times New Roman" w:cs="Times New Roman"/>
          <w:sz w:val="24"/>
          <w:szCs w:val="24"/>
        </w:rPr>
        <w:t xml:space="preserve"> </w:t>
      </w:r>
    </w:p>
    <w:p w:rsidR="00617EA9" w:rsidRDefault="00617EA9" w:rsidP="0004742A">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Neck:</w:t>
      </w:r>
      <w:r>
        <w:rPr>
          <w:rFonts w:ascii="Times New Roman" w:hAnsi="Times New Roman" w:cs="Times New Roman"/>
          <w:sz w:val="24"/>
          <w:szCs w:val="24"/>
        </w:rPr>
        <w:tab/>
        <w:t>Denies stiffness, soreness, pain, lumps, or masses in the neck.</w:t>
      </w:r>
    </w:p>
    <w:p w:rsidR="00D002F6" w:rsidRDefault="00617EA9" w:rsidP="0004742A">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lastRenderedPageBreak/>
        <w:t>Respiratory:</w:t>
      </w:r>
      <w:r>
        <w:rPr>
          <w:rFonts w:ascii="Times New Roman" w:hAnsi="Times New Roman" w:cs="Times New Roman"/>
          <w:sz w:val="24"/>
          <w:szCs w:val="24"/>
        </w:rPr>
        <w:tab/>
        <w:t xml:space="preserve">Denies cough, dyspnea, hemoptysis, </w:t>
      </w:r>
      <w:r w:rsidR="00D002F6">
        <w:rPr>
          <w:rFonts w:ascii="Times New Roman" w:hAnsi="Times New Roman" w:cs="Times New Roman"/>
          <w:sz w:val="24"/>
          <w:szCs w:val="24"/>
        </w:rPr>
        <w:t xml:space="preserve">or wheezing.  Patient states that he had pneumonia at the age of ten not requiring hospitalization.  He was treated with antibiotics and has had no further respiratory illnesses or problems.  </w:t>
      </w:r>
    </w:p>
    <w:p w:rsidR="00D002F6" w:rsidRDefault="00D002F6" w:rsidP="0004742A">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CV:</w:t>
      </w:r>
      <w:r>
        <w:rPr>
          <w:rFonts w:ascii="Times New Roman" w:hAnsi="Times New Roman" w:cs="Times New Roman"/>
          <w:sz w:val="24"/>
          <w:szCs w:val="24"/>
        </w:rPr>
        <w:tab/>
        <w:t>Denies chest pain or discomfort, palpitations, dyspnea, orthopnea, or edema.</w:t>
      </w:r>
    </w:p>
    <w:p w:rsidR="002900C4" w:rsidRDefault="00D002F6" w:rsidP="0004742A">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GI:</w:t>
      </w:r>
      <w:r>
        <w:rPr>
          <w:rFonts w:ascii="Times New Roman" w:hAnsi="Times New Roman" w:cs="Times New Roman"/>
          <w:sz w:val="24"/>
          <w:szCs w:val="24"/>
        </w:rPr>
        <w:tab/>
        <w:t xml:space="preserve">Denies </w:t>
      </w:r>
      <w:r w:rsidR="00241C05">
        <w:rPr>
          <w:rFonts w:ascii="Times New Roman" w:hAnsi="Times New Roman" w:cs="Times New Roman"/>
          <w:sz w:val="24"/>
          <w:szCs w:val="24"/>
        </w:rPr>
        <w:t xml:space="preserve">problems swallowing, heartburn, or change in appetite.  Patient states that two days ago when he woke up he was “really sick to his stomach”.  This lasted for a few hours in the morning but the patient was able to eat a light lunch and regular dinner.  He denies having any abdominal pain or food intolerance.  Denies change in bowel movements or bowel habits, pain with defecation, rectal bleeding, or black and tarry stools.  </w:t>
      </w:r>
    </w:p>
    <w:p w:rsidR="002900C4" w:rsidRDefault="002900C4" w:rsidP="0004742A">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GU:</w:t>
      </w:r>
      <w:r>
        <w:rPr>
          <w:rFonts w:ascii="Times New Roman" w:hAnsi="Times New Roman" w:cs="Times New Roman"/>
          <w:sz w:val="24"/>
          <w:szCs w:val="24"/>
        </w:rPr>
        <w:tab/>
        <w:t>Denies painful or burning urination, polyuria, urgency, or hematuria.  The patient states that he did have one isolated ev</w:t>
      </w:r>
      <w:r w:rsidR="00770967">
        <w:rPr>
          <w:rFonts w:ascii="Times New Roman" w:hAnsi="Times New Roman" w:cs="Times New Roman"/>
          <w:sz w:val="24"/>
          <w:szCs w:val="24"/>
        </w:rPr>
        <w:t>ent of urinary incontinence while</w:t>
      </w:r>
      <w:r>
        <w:rPr>
          <w:rFonts w:ascii="Times New Roman" w:hAnsi="Times New Roman" w:cs="Times New Roman"/>
          <w:sz w:val="24"/>
          <w:szCs w:val="24"/>
        </w:rPr>
        <w:t xml:space="preserve"> sleeping two nights ago, but does not have any other history of urinary incontinence.  </w:t>
      </w:r>
    </w:p>
    <w:p w:rsidR="00290D2D" w:rsidRDefault="009B2748" w:rsidP="0004742A">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sz w:val="24"/>
          <w:szCs w:val="24"/>
        </w:rPr>
        <w:tab/>
      </w:r>
      <w:r w:rsidR="00290D2D">
        <w:rPr>
          <w:rFonts w:ascii="Times New Roman" w:hAnsi="Times New Roman" w:cs="Times New Roman"/>
          <w:sz w:val="24"/>
          <w:szCs w:val="24"/>
        </w:rPr>
        <w:t>Complains of generalized body soreness in his m</w:t>
      </w:r>
      <w:r w:rsidR="00DD1DC2">
        <w:rPr>
          <w:rFonts w:ascii="Times New Roman" w:hAnsi="Times New Roman" w:cs="Times New Roman"/>
          <w:sz w:val="24"/>
          <w:szCs w:val="24"/>
        </w:rPr>
        <w:t>uscles that started two days.  He d</w:t>
      </w:r>
      <w:r w:rsidR="00290D2D">
        <w:rPr>
          <w:rFonts w:ascii="Times New Roman" w:hAnsi="Times New Roman" w:cs="Times New Roman"/>
          <w:sz w:val="24"/>
          <w:szCs w:val="24"/>
        </w:rPr>
        <w:t xml:space="preserve">enies any musculoskeletal trauma, pain, redness, swelling or stiffness.  </w:t>
      </w:r>
    </w:p>
    <w:p w:rsidR="004A0F4F" w:rsidRDefault="00290D2D" w:rsidP="0004742A">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Psychiatric: </w:t>
      </w:r>
      <w:r>
        <w:rPr>
          <w:rFonts w:ascii="Times New Roman" w:hAnsi="Times New Roman" w:cs="Times New Roman"/>
          <w:sz w:val="24"/>
          <w:szCs w:val="24"/>
        </w:rPr>
        <w:tab/>
        <w:t xml:space="preserve">Denies </w:t>
      </w:r>
      <w:r w:rsidR="004A0F4F">
        <w:rPr>
          <w:rFonts w:ascii="Times New Roman" w:hAnsi="Times New Roman" w:cs="Times New Roman"/>
          <w:sz w:val="24"/>
          <w:szCs w:val="24"/>
        </w:rPr>
        <w:t>depression, mood changes, and suicidal or homicidal ideations.</w:t>
      </w:r>
    </w:p>
    <w:p w:rsidR="0004742A" w:rsidRDefault="004A0F4F" w:rsidP="00CC7743">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Neurologic:</w:t>
      </w:r>
      <w:r>
        <w:rPr>
          <w:rFonts w:ascii="Times New Roman" w:hAnsi="Times New Roman" w:cs="Times New Roman"/>
          <w:sz w:val="24"/>
          <w:szCs w:val="24"/>
        </w:rPr>
        <w:tab/>
        <w:t>Complains that two nights ago he woke up in the early hours of the morning feeling disoriented and confused</w:t>
      </w:r>
      <w:r w:rsidR="009A734D">
        <w:rPr>
          <w:rFonts w:ascii="Times New Roman" w:hAnsi="Times New Roman" w:cs="Times New Roman"/>
          <w:sz w:val="24"/>
          <w:szCs w:val="24"/>
        </w:rPr>
        <w:t xml:space="preserve">.  The patient states that it took several minutes to become reoriented.  He denies any changes in his speech, memory, insight, or judgment.  </w:t>
      </w:r>
      <w:r w:rsidR="00DD1DC2">
        <w:rPr>
          <w:rFonts w:ascii="Times New Roman" w:hAnsi="Times New Roman" w:cs="Times New Roman"/>
          <w:sz w:val="24"/>
          <w:szCs w:val="24"/>
        </w:rPr>
        <w:t>He also d</w:t>
      </w:r>
      <w:r w:rsidR="00CC7743">
        <w:rPr>
          <w:rFonts w:ascii="Times New Roman" w:hAnsi="Times New Roman" w:cs="Times New Roman"/>
          <w:sz w:val="24"/>
          <w:szCs w:val="24"/>
        </w:rPr>
        <w:t xml:space="preserve">enies weakness, paralysis, numbness, loss of sensation, tingling, or tremors. </w:t>
      </w:r>
    </w:p>
    <w:p w:rsidR="00D05DD4" w:rsidRDefault="00D05DD4" w:rsidP="00D05DD4">
      <w:pPr>
        <w:spacing w:line="480" w:lineRule="auto"/>
        <w:contextualSpacing/>
        <w:rPr>
          <w:rFonts w:ascii="Times New Roman" w:hAnsi="Times New Roman" w:cs="Times New Roman"/>
          <w:b/>
          <w:sz w:val="24"/>
          <w:szCs w:val="24"/>
        </w:rPr>
      </w:pPr>
    </w:p>
    <w:p w:rsidR="00D05DD4" w:rsidRDefault="00D05DD4" w:rsidP="00D05DD4">
      <w:pPr>
        <w:spacing w:line="480" w:lineRule="auto"/>
        <w:contextualSpacing/>
        <w:rPr>
          <w:rFonts w:ascii="Times New Roman" w:hAnsi="Times New Roman" w:cs="Times New Roman"/>
          <w:b/>
          <w:sz w:val="24"/>
          <w:szCs w:val="24"/>
        </w:rPr>
      </w:pPr>
    </w:p>
    <w:p w:rsidR="00CC7743" w:rsidRDefault="00AA5CF9" w:rsidP="00D05DD4">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Physical Exam</w:t>
      </w:r>
    </w:p>
    <w:p w:rsidR="00575767" w:rsidRDefault="00CC0D6F" w:rsidP="00575767">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General:</w:t>
      </w:r>
      <w:r>
        <w:rPr>
          <w:rFonts w:ascii="Times New Roman" w:hAnsi="Times New Roman" w:cs="Times New Roman"/>
          <w:sz w:val="24"/>
          <w:szCs w:val="24"/>
        </w:rPr>
        <w:tab/>
        <w:t xml:space="preserve">Patient is </w:t>
      </w:r>
      <w:r w:rsidR="00575767">
        <w:rPr>
          <w:rFonts w:ascii="Times New Roman" w:hAnsi="Times New Roman" w:cs="Times New Roman"/>
          <w:sz w:val="24"/>
          <w:szCs w:val="24"/>
        </w:rPr>
        <w:t xml:space="preserve">a well appearing, tall, slender, African-American </w:t>
      </w:r>
      <w:r w:rsidR="00611F3C">
        <w:rPr>
          <w:rFonts w:ascii="Times New Roman" w:hAnsi="Times New Roman" w:cs="Times New Roman"/>
          <w:sz w:val="24"/>
          <w:szCs w:val="24"/>
        </w:rPr>
        <w:t>man, which</w:t>
      </w:r>
      <w:r w:rsidR="00575767">
        <w:rPr>
          <w:rFonts w:ascii="Times New Roman" w:hAnsi="Times New Roman" w:cs="Times New Roman"/>
          <w:sz w:val="24"/>
          <w:szCs w:val="24"/>
        </w:rPr>
        <w:t xml:space="preserve"> is slightly lethargic but is able to answer questions appropriately.  His dress, grooming, and personal hygiene are appropriate.  </w:t>
      </w:r>
    </w:p>
    <w:p w:rsidR="00F15E6B" w:rsidRDefault="000C76CA" w:rsidP="00575767">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Vital Signs:</w:t>
      </w:r>
      <w:r>
        <w:rPr>
          <w:rFonts w:ascii="Times New Roman" w:hAnsi="Times New Roman" w:cs="Times New Roman"/>
          <w:sz w:val="24"/>
          <w:szCs w:val="24"/>
        </w:rPr>
        <w:tab/>
        <w:t xml:space="preserve">Temperature 100.8 </w:t>
      </w:r>
      <w:r w:rsidR="00F15E6B">
        <w:rPr>
          <w:rFonts w:ascii="Times New Roman" w:hAnsi="Times New Roman" w:cs="Times New Roman"/>
          <w:sz w:val="24"/>
          <w:szCs w:val="24"/>
        </w:rPr>
        <w:t>˚F (oral), heart rate 98 bpm, blood pressure 109/59, respirations 16, SPO2 99% on room air, and pain 6/10 (headache). Height 6̍2̎</w:t>
      </w:r>
      <w:r w:rsidR="0008606F">
        <w:rPr>
          <w:rFonts w:ascii="Times New Roman" w:hAnsi="Times New Roman" w:cs="Times New Roman"/>
          <w:sz w:val="24"/>
          <w:szCs w:val="24"/>
        </w:rPr>
        <w:t xml:space="preserve"> (</w:t>
      </w:r>
      <w:r w:rsidR="00F37616">
        <w:rPr>
          <w:rFonts w:ascii="Times New Roman" w:hAnsi="Times New Roman" w:cs="Times New Roman"/>
          <w:sz w:val="24"/>
          <w:szCs w:val="24"/>
        </w:rPr>
        <w:t>stated)</w:t>
      </w:r>
      <w:r w:rsidR="00F15E6B">
        <w:rPr>
          <w:rFonts w:ascii="Times New Roman" w:hAnsi="Times New Roman" w:cs="Times New Roman"/>
          <w:sz w:val="24"/>
          <w:szCs w:val="24"/>
        </w:rPr>
        <w:t xml:space="preserve"> and weight 81kg</w:t>
      </w:r>
      <w:r w:rsidR="0008606F">
        <w:rPr>
          <w:rFonts w:ascii="Times New Roman" w:hAnsi="Times New Roman" w:cs="Times New Roman"/>
          <w:sz w:val="24"/>
          <w:szCs w:val="24"/>
        </w:rPr>
        <w:t xml:space="preserve"> (actual), BMI 23.1.</w:t>
      </w:r>
    </w:p>
    <w:p w:rsidR="00090E94" w:rsidRPr="0002551B" w:rsidRDefault="00090E94" w:rsidP="00575767">
      <w:pPr>
        <w:spacing w:line="480" w:lineRule="auto"/>
        <w:ind w:left="1440" w:hanging="1440"/>
        <w:contextualSpacing/>
      </w:pPr>
      <w:r>
        <w:rPr>
          <w:rFonts w:ascii="Times New Roman" w:hAnsi="Times New Roman" w:cs="Times New Roman"/>
          <w:sz w:val="24"/>
          <w:szCs w:val="24"/>
        </w:rPr>
        <w:t>Skin:</w:t>
      </w:r>
      <w:r>
        <w:rPr>
          <w:rFonts w:ascii="Times New Roman" w:hAnsi="Times New Roman" w:cs="Times New Roman"/>
          <w:sz w:val="24"/>
          <w:szCs w:val="24"/>
        </w:rPr>
        <w:tab/>
        <w:t>Warm and dry, skin color is appropriate for ethnicity. No rashes or other skin changes.  Nails without clubbing or cyanosis.</w:t>
      </w:r>
    </w:p>
    <w:p w:rsidR="00606C8B" w:rsidRDefault="00090E94" w:rsidP="00575767">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HEENT:</w:t>
      </w:r>
      <w:r>
        <w:rPr>
          <w:rFonts w:ascii="Times New Roman" w:hAnsi="Times New Roman" w:cs="Times New Roman"/>
          <w:sz w:val="24"/>
          <w:szCs w:val="24"/>
        </w:rPr>
        <w:tab/>
        <w:t xml:space="preserve"> </w:t>
      </w:r>
      <w:r w:rsidRPr="005B736B">
        <w:rPr>
          <w:rFonts w:ascii="Times New Roman" w:hAnsi="Times New Roman" w:cs="Times New Roman"/>
          <w:i/>
          <w:sz w:val="24"/>
          <w:szCs w:val="24"/>
        </w:rPr>
        <w:t>Head:</w:t>
      </w:r>
      <w:r w:rsidR="005B736B">
        <w:rPr>
          <w:rFonts w:ascii="Times New Roman" w:hAnsi="Times New Roman" w:cs="Times New Roman"/>
          <w:sz w:val="24"/>
          <w:szCs w:val="24"/>
        </w:rPr>
        <w:t xml:space="preserve"> normocephalic/atraumatic</w:t>
      </w:r>
      <w:r w:rsidR="00D112A9">
        <w:rPr>
          <w:rFonts w:ascii="Times New Roman" w:hAnsi="Times New Roman" w:cs="Times New Roman"/>
          <w:sz w:val="24"/>
          <w:szCs w:val="24"/>
        </w:rPr>
        <w:t>, scalp</w:t>
      </w:r>
      <w:r w:rsidR="005B736B">
        <w:rPr>
          <w:rFonts w:ascii="Times New Roman" w:hAnsi="Times New Roman" w:cs="Times New Roman"/>
          <w:sz w:val="24"/>
          <w:szCs w:val="24"/>
        </w:rPr>
        <w:t xml:space="preserve"> without lesions or tenderness.  </w:t>
      </w:r>
      <w:r w:rsidR="005B736B" w:rsidRPr="005B736B">
        <w:rPr>
          <w:rFonts w:ascii="Times New Roman" w:hAnsi="Times New Roman" w:cs="Times New Roman"/>
          <w:i/>
          <w:sz w:val="24"/>
          <w:szCs w:val="24"/>
        </w:rPr>
        <w:t>Eyes:</w:t>
      </w:r>
      <w:r>
        <w:rPr>
          <w:rFonts w:ascii="Times New Roman" w:hAnsi="Times New Roman" w:cs="Times New Roman"/>
          <w:sz w:val="24"/>
          <w:szCs w:val="24"/>
        </w:rPr>
        <w:t xml:space="preserve"> </w:t>
      </w:r>
      <w:r w:rsidR="005B736B">
        <w:rPr>
          <w:rFonts w:ascii="Times New Roman" w:hAnsi="Times New Roman" w:cs="Times New Roman"/>
          <w:sz w:val="24"/>
          <w:szCs w:val="24"/>
        </w:rPr>
        <w:t xml:space="preserve">Conjunctiva pink, sclera white. Pupils are equal, round, reactive to light equally.  </w:t>
      </w:r>
      <w:r w:rsidR="00D22837">
        <w:rPr>
          <w:rFonts w:ascii="Times New Roman" w:hAnsi="Times New Roman" w:cs="Times New Roman"/>
          <w:sz w:val="24"/>
          <w:szCs w:val="24"/>
        </w:rPr>
        <w:t>The p</w:t>
      </w:r>
      <w:r w:rsidR="005B736B">
        <w:rPr>
          <w:rFonts w:ascii="Times New Roman" w:hAnsi="Times New Roman" w:cs="Times New Roman"/>
          <w:sz w:val="24"/>
          <w:szCs w:val="24"/>
        </w:rPr>
        <w:t>upil</w:t>
      </w:r>
      <w:r w:rsidR="00D22837">
        <w:rPr>
          <w:rFonts w:ascii="Times New Roman" w:hAnsi="Times New Roman" w:cs="Times New Roman"/>
          <w:sz w:val="24"/>
          <w:szCs w:val="24"/>
        </w:rPr>
        <w:t>s are</w:t>
      </w:r>
      <w:r w:rsidR="005B736B">
        <w:rPr>
          <w:rFonts w:ascii="Times New Roman" w:hAnsi="Times New Roman" w:cs="Times New Roman"/>
          <w:sz w:val="24"/>
          <w:szCs w:val="24"/>
        </w:rPr>
        <w:t xml:space="preserve"> 4mm and constrict down to 2mm. </w:t>
      </w:r>
      <w:r w:rsidR="00D22837">
        <w:rPr>
          <w:rFonts w:ascii="Times New Roman" w:hAnsi="Times New Roman" w:cs="Times New Roman"/>
          <w:sz w:val="24"/>
          <w:szCs w:val="24"/>
        </w:rPr>
        <w:t xml:space="preserve">There is no drainage, redness, or excessive tearing. Red reflex is present bilaterally. </w:t>
      </w:r>
      <w:r w:rsidR="00D22837" w:rsidRPr="00D22837">
        <w:rPr>
          <w:rFonts w:ascii="Times New Roman" w:hAnsi="Times New Roman" w:cs="Times New Roman"/>
          <w:i/>
          <w:sz w:val="24"/>
          <w:szCs w:val="24"/>
        </w:rPr>
        <w:t>Ears:</w:t>
      </w:r>
      <w:r w:rsidR="00D22837">
        <w:rPr>
          <w:rFonts w:ascii="Times New Roman" w:hAnsi="Times New Roman" w:cs="Times New Roman"/>
          <w:sz w:val="24"/>
          <w:szCs w:val="24"/>
        </w:rPr>
        <w:t xml:space="preserve"> Left and right ear canals are clear without redness.  Tympanic membranes have good cone of light. Acuity </w:t>
      </w:r>
      <w:r w:rsidR="00D112A9">
        <w:rPr>
          <w:rFonts w:ascii="Times New Roman" w:hAnsi="Times New Roman" w:cs="Times New Roman"/>
          <w:sz w:val="24"/>
          <w:szCs w:val="24"/>
        </w:rPr>
        <w:t xml:space="preserve">is </w:t>
      </w:r>
      <w:r w:rsidR="00D22837">
        <w:rPr>
          <w:rFonts w:ascii="Times New Roman" w:hAnsi="Times New Roman" w:cs="Times New Roman"/>
          <w:sz w:val="24"/>
          <w:szCs w:val="24"/>
        </w:rPr>
        <w:t xml:space="preserve">good to whispered voice.  </w:t>
      </w:r>
      <w:r w:rsidR="00D22837" w:rsidRPr="00D22837">
        <w:rPr>
          <w:rFonts w:ascii="Times New Roman" w:hAnsi="Times New Roman" w:cs="Times New Roman"/>
          <w:i/>
          <w:sz w:val="24"/>
          <w:szCs w:val="24"/>
        </w:rPr>
        <w:t>Nose:</w:t>
      </w:r>
      <w:r w:rsidR="00D22837">
        <w:rPr>
          <w:rFonts w:ascii="Times New Roman" w:hAnsi="Times New Roman" w:cs="Times New Roman"/>
          <w:sz w:val="24"/>
          <w:szCs w:val="24"/>
        </w:rPr>
        <w:t xml:space="preserve"> Mucosa pink, septum midline. There is no sinus tenderness.</w:t>
      </w:r>
      <w:r w:rsidR="00536843">
        <w:rPr>
          <w:rFonts w:ascii="Times New Roman" w:hAnsi="Times New Roman" w:cs="Times New Roman"/>
          <w:sz w:val="24"/>
          <w:szCs w:val="24"/>
        </w:rPr>
        <w:t xml:space="preserve"> </w:t>
      </w:r>
      <w:r w:rsidR="00536843" w:rsidRPr="00536843">
        <w:rPr>
          <w:rFonts w:ascii="Times New Roman" w:hAnsi="Times New Roman" w:cs="Times New Roman"/>
          <w:i/>
          <w:sz w:val="24"/>
          <w:szCs w:val="24"/>
        </w:rPr>
        <w:t>Mouth:</w:t>
      </w:r>
      <w:r w:rsidR="00D22837">
        <w:rPr>
          <w:rFonts w:ascii="Times New Roman" w:hAnsi="Times New Roman" w:cs="Times New Roman"/>
          <w:sz w:val="24"/>
          <w:szCs w:val="24"/>
        </w:rPr>
        <w:t xml:space="preserve"> </w:t>
      </w:r>
      <w:r w:rsidR="00536843">
        <w:rPr>
          <w:rFonts w:ascii="Times New Roman" w:hAnsi="Times New Roman" w:cs="Times New Roman"/>
          <w:sz w:val="24"/>
          <w:szCs w:val="24"/>
        </w:rPr>
        <w:t xml:space="preserve">There are </w:t>
      </w:r>
      <w:r w:rsidR="0088090D">
        <w:rPr>
          <w:rFonts w:ascii="Times New Roman" w:hAnsi="Times New Roman" w:cs="Times New Roman"/>
          <w:sz w:val="24"/>
          <w:szCs w:val="24"/>
        </w:rPr>
        <w:t>several</w:t>
      </w:r>
      <w:r w:rsidR="00536843">
        <w:rPr>
          <w:rFonts w:ascii="Times New Roman" w:hAnsi="Times New Roman" w:cs="Times New Roman"/>
          <w:sz w:val="24"/>
          <w:szCs w:val="24"/>
        </w:rPr>
        <w:t xml:space="preserve"> white sores on the inside</w:t>
      </w:r>
      <w:r w:rsidR="0088090D">
        <w:rPr>
          <w:rFonts w:ascii="Times New Roman" w:hAnsi="Times New Roman" w:cs="Times New Roman"/>
          <w:sz w:val="24"/>
          <w:szCs w:val="24"/>
        </w:rPr>
        <w:t xml:space="preserve"> of the mouth. The remainder of the oral mucosa is pink and moist.  </w:t>
      </w:r>
      <w:r w:rsidR="006A61E3">
        <w:rPr>
          <w:rFonts w:ascii="Times New Roman" w:hAnsi="Times New Roman" w:cs="Times New Roman"/>
          <w:sz w:val="24"/>
          <w:szCs w:val="24"/>
        </w:rPr>
        <w:t>Dentition is good. Tongue is midline</w:t>
      </w:r>
      <w:r w:rsidR="00231A54">
        <w:rPr>
          <w:rFonts w:ascii="Times New Roman" w:hAnsi="Times New Roman" w:cs="Times New Roman"/>
          <w:sz w:val="24"/>
          <w:szCs w:val="24"/>
        </w:rPr>
        <w:t xml:space="preserve">, tonsils are absent, and pharynx is without exudates. </w:t>
      </w:r>
    </w:p>
    <w:p w:rsidR="00BF0DC0" w:rsidRDefault="00770967" w:rsidP="00575767">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Neck:</w:t>
      </w:r>
      <w:r>
        <w:rPr>
          <w:rFonts w:ascii="Times New Roman" w:hAnsi="Times New Roman" w:cs="Times New Roman"/>
          <w:sz w:val="24"/>
          <w:szCs w:val="24"/>
        </w:rPr>
        <w:tab/>
        <w:t>Neck is supple</w:t>
      </w:r>
      <w:r w:rsidR="00606C8B">
        <w:rPr>
          <w:rFonts w:ascii="Times New Roman" w:hAnsi="Times New Roman" w:cs="Times New Roman"/>
          <w:sz w:val="24"/>
          <w:szCs w:val="24"/>
        </w:rPr>
        <w:t xml:space="preserve">, trachea is midline. Thyroid isthmus is barely palpable, and the lobes were not felt.  </w:t>
      </w:r>
      <w:r w:rsidR="00E706D0">
        <w:rPr>
          <w:rFonts w:ascii="Times New Roman" w:hAnsi="Times New Roman" w:cs="Times New Roman"/>
          <w:sz w:val="24"/>
          <w:szCs w:val="24"/>
        </w:rPr>
        <w:t>Patient was able to move neck in all directions without pain or problems.</w:t>
      </w:r>
    </w:p>
    <w:p w:rsidR="00BF0DC0" w:rsidRDefault="00BF0DC0" w:rsidP="00575767">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lastRenderedPageBreak/>
        <w:t>Lymph Nodes: Small less than 1 cm, soft, non-tender, and mobile tonsillar and posterior cervical nodes bilaterally. No axillary or epitrochlear nodes appreciated.  Several small ingu</w:t>
      </w:r>
      <w:r w:rsidR="00C72E5D">
        <w:rPr>
          <w:rFonts w:ascii="Times New Roman" w:hAnsi="Times New Roman" w:cs="Times New Roman"/>
          <w:sz w:val="24"/>
          <w:szCs w:val="24"/>
        </w:rPr>
        <w:t>inal nodes felt bilaterally and</w:t>
      </w:r>
      <w:r>
        <w:rPr>
          <w:rFonts w:ascii="Times New Roman" w:hAnsi="Times New Roman" w:cs="Times New Roman"/>
          <w:sz w:val="24"/>
          <w:szCs w:val="24"/>
        </w:rPr>
        <w:t xml:space="preserve"> were soft and non-tender.</w:t>
      </w:r>
    </w:p>
    <w:p w:rsidR="00BF0DC0" w:rsidRDefault="00C72E5D" w:rsidP="00575767">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Respiratory: </w:t>
      </w:r>
      <w:r>
        <w:rPr>
          <w:rFonts w:ascii="Times New Roman" w:hAnsi="Times New Roman" w:cs="Times New Roman"/>
          <w:sz w:val="24"/>
          <w:szCs w:val="24"/>
        </w:rPr>
        <w:tab/>
        <w:t xml:space="preserve">Thorax symmetric with excursion. Lung sounds vesicular throughout bilaterally with no adventitious breath sounds.  </w:t>
      </w:r>
    </w:p>
    <w:p w:rsidR="00C72E5D" w:rsidRDefault="00C72E5D" w:rsidP="00575767">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Cardiovascular: </w:t>
      </w:r>
      <w:r w:rsidR="0029303D">
        <w:rPr>
          <w:rFonts w:ascii="Times New Roman" w:hAnsi="Times New Roman" w:cs="Times New Roman"/>
          <w:sz w:val="24"/>
          <w:szCs w:val="24"/>
        </w:rPr>
        <w:t xml:space="preserve">No JVD present. Carotid upstrokes are brisk and without bruits.  Apical pulse is discrete and tapping in the left fifth intercostal space just left of the midclavicular line.  </w:t>
      </w:r>
      <w:r w:rsidR="00DD1DC2">
        <w:rPr>
          <w:rFonts w:ascii="Times New Roman" w:hAnsi="Times New Roman" w:cs="Times New Roman"/>
          <w:sz w:val="24"/>
          <w:szCs w:val="24"/>
        </w:rPr>
        <w:t>There are</w:t>
      </w:r>
      <w:r w:rsidR="00D112A9">
        <w:rPr>
          <w:rFonts w:ascii="Times New Roman" w:hAnsi="Times New Roman" w:cs="Times New Roman"/>
          <w:sz w:val="24"/>
          <w:szCs w:val="24"/>
        </w:rPr>
        <w:t xml:space="preserve"> no hives, lifts, or thrills noted.  </w:t>
      </w:r>
      <w:r w:rsidR="00143A37">
        <w:rPr>
          <w:rFonts w:ascii="Times New Roman" w:hAnsi="Times New Roman" w:cs="Times New Roman"/>
          <w:sz w:val="24"/>
          <w:szCs w:val="24"/>
        </w:rPr>
        <w:t>Good S1, S2; regular rate with no murmurs, rubs, or gallops.</w:t>
      </w:r>
    </w:p>
    <w:p w:rsidR="0018188D" w:rsidRDefault="00143A37" w:rsidP="00575767">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Extremities:</w:t>
      </w:r>
      <w:r>
        <w:rPr>
          <w:rFonts w:ascii="Times New Roman" w:hAnsi="Times New Roman" w:cs="Times New Roman"/>
          <w:sz w:val="24"/>
          <w:szCs w:val="24"/>
        </w:rPr>
        <w:tab/>
        <w:t xml:space="preserve">Warm and dry without edema.  Capillary refill is </w:t>
      </w:r>
      <w:r w:rsidR="00D112A9">
        <w:rPr>
          <w:rFonts w:ascii="Times New Roman" w:hAnsi="Times New Roman" w:cs="Times New Roman"/>
          <w:sz w:val="24"/>
          <w:szCs w:val="24"/>
        </w:rPr>
        <w:t>&lt;3</w:t>
      </w:r>
      <w:r>
        <w:rPr>
          <w:rFonts w:ascii="Times New Roman" w:hAnsi="Times New Roman" w:cs="Times New Roman"/>
          <w:sz w:val="24"/>
          <w:szCs w:val="24"/>
        </w:rPr>
        <w:t xml:space="preserve"> seconds.  Radial, pe</w:t>
      </w:r>
      <w:r w:rsidR="00D112A9">
        <w:rPr>
          <w:rFonts w:ascii="Times New Roman" w:hAnsi="Times New Roman" w:cs="Times New Roman"/>
          <w:sz w:val="24"/>
          <w:szCs w:val="24"/>
        </w:rPr>
        <w:t>dal, and posterior tibial pul</w:t>
      </w:r>
      <w:r w:rsidR="00770967">
        <w:rPr>
          <w:rFonts w:ascii="Times New Roman" w:hAnsi="Times New Roman" w:cs="Times New Roman"/>
          <w:sz w:val="24"/>
          <w:szCs w:val="24"/>
        </w:rPr>
        <w:t>s</w:t>
      </w:r>
      <w:r w:rsidR="00D112A9">
        <w:rPr>
          <w:rFonts w:ascii="Times New Roman" w:hAnsi="Times New Roman" w:cs="Times New Roman"/>
          <w:sz w:val="24"/>
          <w:szCs w:val="24"/>
        </w:rPr>
        <w:t>es are 2+ bilaterally.</w:t>
      </w:r>
    </w:p>
    <w:p w:rsidR="00076502" w:rsidRPr="003263A9" w:rsidRDefault="0018188D" w:rsidP="00575767">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Neuro:</w:t>
      </w:r>
      <w:r>
        <w:rPr>
          <w:rFonts w:ascii="Times New Roman" w:hAnsi="Times New Roman" w:cs="Times New Roman"/>
          <w:sz w:val="24"/>
          <w:szCs w:val="24"/>
        </w:rPr>
        <w:tab/>
      </w:r>
      <w:r w:rsidR="00A77F6C">
        <w:rPr>
          <w:rFonts w:ascii="Times New Roman" w:hAnsi="Times New Roman" w:cs="Times New Roman"/>
          <w:i/>
          <w:sz w:val="24"/>
          <w:szCs w:val="24"/>
        </w:rPr>
        <w:t>Mental Status:</w:t>
      </w:r>
      <w:r w:rsidR="00A77F6C">
        <w:rPr>
          <w:rFonts w:ascii="Times New Roman" w:hAnsi="Times New Roman" w:cs="Times New Roman"/>
          <w:sz w:val="24"/>
          <w:szCs w:val="24"/>
        </w:rPr>
        <w:t xml:space="preserve"> </w:t>
      </w:r>
      <w:r>
        <w:rPr>
          <w:rFonts w:ascii="Times New Roman" w:hAnsi="Times New Roman" w:cs="Times New Roman"/>
          <w:sz w:val="24"/>
          <w:szCs w:val="24"/>
        </w:rPr>
        <w:t xml:space="preserve">Patient was slightly confused on </w:t>
      </w:r>
      <w:r w:rsidR="00E706D0">
        <w:rPr>
          <w:rFonts w:ascii="Times New Roman" w:hAnsi="Times New Roman" w:cs="Times New Roman"/>
          <w:sz w:val="24"/>
          <w:szCs w:val="24"/>
        </w:rPr>
        <w:t>arrival</w:t>
      </w:r>
      <w:r>
        <w:rPr>
          <w:rFonts w:ascii="Times New Roman" w:hAnsi="Times New Roman" w:cs="Times New Roman"/>
          <w:sz w:val="24"/>
          <w:szCs w:val="24"/>
        </w:rPr>
        <w:t xml:space="preserve"> to the emergency department.  He was able to state his name but was not sure where he was or what day of the week it was.  He was able to follow a</w:t>
      </w:r>
      <w:r w:rsidR="00076502">
        <w:rPr>
          <w:rFonts w:ascii="Times New Roman" w:hAnsi="Times New Roman" w:cs="Times New Roman"/>
          <w:sz w:val="24"/>
          <w:szCs w:val="24"/>
        </w:rPr>
        <w:t>ll commands at this time</w:t>
      </w:r>
      <w:r>
        <w:rPr>
          <w:rFonts w:ascii="Times New Roman" w:hAnsi="Times New Roman" w:cs="Times New Roman"/>
          <w:sz w:val="24"/>
          <w:szCs w:val="24"/>
        </w:rPr>
        <w:t>.</w:t>
      </w:r>
      <w:r w:rsidR="00DD1DC2">
        <w:rPr>
          <w:rFonts w:ascii="Times New Roman" w:hAnsi="Times New Roman" w:cs="Times New Roman"/>
          <w:sz w:val="24"/>
          <w:szCs w:val="24"/>
        </w:rPr>
        <w:t xml:space="preserve">  Approximately t</w:t>
      </w:r>
      <w:r>
        <w:rPr>
          <w:rFonts w:ascii="Times New Roman" w:hAnsi="Times New Roman" w:cs="Times New Roman"/>
          <w:sz w:val="24"/>
          <w:szCs w:val="24"/>
        </w:rPr>
        <w:t xml:space="preserve">wenty minutes </w:t>
      </w:r>
      <w:r w:rsidR="00E706D0">
        <w:rPr>
          <w:rFonts w:ascii="Times New Roman" w:hAnsi="Times New Roman" w:cs="Times New Roman"/>
          <w:sz w:val="24"/>
          <w:szCs w:val="24"/>
        </w:rPr>
        <w:t xml:space="preserve">after patient arrival he was fully alert and oriented to person, place, time, and situations.  </w:t>
      </w:r>
      <w:r w:rsidR="00A77F6C">
        <w:rPr>
          <w:rFonts w:ascii="Times New Roman" w:hAnsi="Times New Roman" w:cs="Times New Roman"/>
          <w:i/>
          <w:sz w:val="24"/>
          <w:szCs w:val="24"/>
        </w:rPr>
        <w:t>Cranial Nerves:</w:t>
      </w:r>
      <w:r w:rsidR="00A77F6C">
        <w:rPr>
          <w:rFonts w:ascii="Times New Roman" w:hAnsi="Times New Roman" w:cs="Times New Roman"/>
          <w:sz w:val="24"/>
          <w:szCs w:val="24"/>
        </w:rPr>
        <w:t xml:space="preserve"> II-XII intact without deficits. </w:t>
      </w:r>
      <w:r w:rsidR="00A77F6C">
        <w:rPr>
          <w:rFonts w:ascii="Times New Roman" w:hAnsi="Times New Roman" w:cs="Times New Roman"/>
          <w:i/>
          <w:sz w:val="24"/>
          <w:szCs w:val="24"/>
        </w:rPr>
        <w:t>Motor:</w:t>
      </w:r>
      <w:r w:rsidR="00A77F6C">
        <w:rPr>
          <w:rFonts w:ascii="Times New Roman" w:hAnsi="Times New Roman" w:cs="Times New Roman"/>
          <w:sz w:val="24"/>
          <w:szCs w:val="24"/>
        </w:rPr>
        <w:t xml:space="preserve"> Good muscle bulk and tone. </w:t>
      </w:r>
      <w:r w:rsidR="003263A9">
        <w:rPr>
          <w:rFonts w:ascii="Times New Roman" w:hAnsi="Times New Roman" w:cs="Times New Roman"/>
          <w:sz w:val="24"/>
          <w:szCs w:val="24"/>
        </w:rPr>
        <w:t xml:space="preserve">Strength is 5/5 bilateral throughout. </w:t>
      </w:r>
      <w:r w:rsidR="00A77F6C">
        <w:rPr>
          <w:rFonts w:ascii="Times New Roman" w:hAnsi="Times New Roman" w:cs="Times New Roman"/>
          <w:sz w:val="24"/>
          <w:szCs w:val="24"/>
        </w:rPr>
        <w:t xml:space="preserve"> </w:t>
      </w:r>
      <w:r w:rsidR="00A77F6C" w:rsidRPr="00A77F6C">
        <w:rPr>
          <w:rFonts w:ascii="Times New Roman" w:hAnsi="Times New Roman" w:cs="Times New Roman"/>
          <w:i/>
          <w:sz w:val="24"/>
          <w:szCs w:val="24"/>
        </w:rPr>
        <w:t>Cerebellar</w:t>
      </w:r>
      <w:r w:rsidR="00A77F6C">
        <w:rPr>
          <w:rFonts w:ascii="Times New Roman" w:hAnsi="Times New Roman" w:cs="Times New Roman"/>
          <w:i/>
          <w:sz w:val="24"/>
          <w:szCs w:val="24"/>
        </w:rPr>
        <w:t>:</w:t>
      </w:r>
      <w:r w:rsidR="00A77F6C">
        <w:rPr>
          <w:rFonts w:ascii="Times New Roman" w:hAnsi="Times New Roman" w:cs="Times New Roman"/>
          <w:sz w:val="24"/>
          <w:szCs w:val="24"/>
        </w:rPr>
        <w:t xml:space="preserve"> Rapid alternating movements and point to point movements are intact. Gait is stable and normal without difficulties. </w:t>
      </w:r>
      <w:r w:rsidR="003263A9">
        <w:rPr>
          <w:rFonts w:ascii="Times New Roman" w:hAnsi="Times New Roman" w:cs="Times New Roman"/>
          <w:i/>
          <w:sz w:val="24"/>
          <w:szCs w:val="24"/>
        </w:rPr>
        <w:t xml:space="preserve">Sensory: </w:t>
      </w:r>
      <w:r w:rsidR="003263A9">
        <w:rPr>
          <w:rFonts w:ascii="Times New Roman" w:hAnsi="Times New Roman" w:cs="Times New Roman"/>
          <w:sz w:val="24"/>
          <w:szCs w:val="24"/>
        </w:rPr>
        <w:t>Patient can discriminate between sharp and dull touch.  Position sense, vibration, and stereognosis are intact and Romberg test is negative.</w:t>
      </w:r>
      <w:r w:rsidR="00D112A9">
        <w:rPr>
          <w:rFonts w:ascii="Times New Roman" w:hAnsi="Times New Roman" w:cs="Times New Roman"/>
          <w:sz w:val="24"/>
          <w:szCs w:val="24"/>
        </w:rPr>
        <w:t xml:space="preserve"> </w:t>
      </w:r>
      <w:r w:rsidR="003263A9" w:rsidRPr="003263A9">
        <w:rPr>
          <w:rFonts w:ascii="Times New Roman" w:hAnsi="Times New Roman" w:cs="Times New Roman"/>
          <w:i/>
          <w:sz w:val="24"/>
          <w:szCs w:val="24"/>
        </w:rPr>
        <w:t>Reflexes:</w:t>
      </w:r>
      <w:r w:rsidR="003263A9">
        <w:rPr>
          <w:rFonts w:ascii="Times New Roman" w:hAnsi="Times New Roman" w:cs="Times New Roman"/>
          <w:i/>
          <w:sz w:val="24"/>
          <w:szCs w:val="24"/>
        </w:rPr>
        <w:t xml:space="preserve"> </w:t>
      </w:r>
      <w:r w:rsidR="003263A9">
        <w:rPr>
          <w:rFonts w:ascii="Times New Roman" w:hAnsi="Times New Roman" w:cs="Times New Roman"/>
          <w:sz w:val="24"/>
          <w:szCs w:val="24"/>
        </w:rPr>
        <w:t>Biceps, brachio-radialis,</w:t>
      </w:r>
      <w:r w:rsidR="00DD1DC2">
        <w:rPr>
          <w:rFonts w:ascii="Times New Roman" w:hAnsi="Times New Roman" w:cs="Times New Roman"/>
          <w:sz w:val="24"/>
          <w:szCs w:val="24"/>
        </w:rPr>
        <w:t xml:space="preserve"> patellar, Achilles, and plantar reflexes are all 2+ bilaterally.  </w:t>
      </w:r>
      <w:r w:rsidR="003263A9">
        <w:rPr>
          <w:rFonts w:ascii="Times New Roman" w:hAnsi="Times New Roman" w:cs="Times New Roman"/>
          <w:sz w:val="24"/>
          <w:szCs w:val="24"/>
        </w:rPr>
        <w:t xml:space="preserve"> </w:t>
      </w:r>
    </w:p>
    <w:p w:rsidR="00143A37" w:rsidRDefault="00076502" w:rsidP="00575767">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Musculoskeletal: </w:t>
      </w:r>
      <w:r w:rsidR="00D112A9">
        <w:rPr>
          <w:rFonts w:ascii="Times New Roman" w:hAnsi="Times New Roman" w:cs="Times New Roman"/>
          <w:sz w:val="24"/>
          <w:szCs w:val="24"/>
        </w:rPr>
        <w:t xml:space="preserve"> </w:t>
      </w:r>
      <w:r w:rsidR="00A77F6C">
        <w:rPr>
          <w:rFonts w:ascii="Times New Roman" w:hAnsi="Times New Roman" w:cs="Times New Roman"/>
          <w:sz w:val="24"/>
          <w:szCs w:val="24"/>
        </w:rPr>
        <w:t>Good range of motion in all extremities</w:t>
      </w:r>
      <w:r w:rsidR="003263A9">
        <w:rPr>
          <w:rFonts w:ascii="Times New Roman" w:hAnsi="Times New Roman" w:cs="Times New Roman"/>
          <w:sz w:val="24"/>
          <w:szCs w:val="24"/>
        </w:rPr>
        <w:t xml:space="preserve">.  There are no joint deformities. Strength </w:t>
      </w:r>
      <w:r w:rsidR="00DD1DC2">
        <w:rPr>
          <w:rFonts w:ascii="Times New Roman" w:hAnsi="Times New Roman" w:cs="Times New Roman"/>
          <w:sz w:val="24"/>
          <w:szCs w:val="24"/>
        </w:rPr>
        <w:t>is normal and equal bilaterally</w:t>
      </w:r>
      <w:r w:rsidR="003263A9">
        <w:rPr>
          <w:rFonts w:ascii="Times New Roman" w:hAnsi="Times New Roman" w:cs="Times New Roman"/>
          <w:sz w:val="24"/>
          <w:szCs w:val="24"/>
        </w:rPr>
        <w:t>.</w:t>
      </w:r>
      <w:r w:rsidR="00D112A9">
        <w:rPr>
          <w:rFonts w:ascii="Times New Roman" w:hAnsi="Times New Roman" w:cs="Times New Roman"/>
          <w:sz w:val="24"/>
          <w:szCs w:val="24"/>
        </w:rPr>
        <w:t xml:space="preserve"> </w:t>
      </w:r>
    </w:p>
    <w:p w:rsidR="00090E94" w:rsidRDefault="00DD1DC2" w:rsidP="00ED74D2">
      <w:pPr>
        <w:spacing w:line="48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Abdomen:</w:t>
      </w:r>
      <w:r>
        <w:rPr>
          <w:rFonts w:ascii="Times New Roman" w:hAnsi="Times New Roman" w:cs="Times New Roman"/>
          <w:sz w:val="24"/>
          <w:szCs w:val="24"/>
        </w:rPr>
        <w:tab/>
      </w:r>
      <w:r w:rsidR="0083638A">
        <w:rPr>
          <w:rFonts w:ascii="Times New Roman" w:hAnsi="Times New Roman" w:cs="Times New Roman"/>
          <w:sz w:val="24"/>
          <w:szCs w:val="24"/>
        </w:rPr>
        <w:t xml:space="preserve">Skin is smooth without lesions or color variations. Contour is flat and symmetrical with muscular tone.  Bowel sounds present in all four quadrants.  No bruits heard over the aorta or renal arteries.  Tympany </w:t>
      </w:r>
      <w:r w:rsidR="00ED74D2">
        <w:rPr>
          <w:rFonts w:ascii="Times New Roman" w:hAnsi="Times New Roman" w:cs="Times New Roman"/>
          <w:sz w:val="24"/>
          <w:szCs w:val="24"/>
        </w:rPr>
        <w:t xml:space="preserve">heard </w:t>
      </w:r>
      <w:r w:rsidR="0083638A">
        <w:rPr>
          <w:rFonts w:ascii="Times New Roman" w:hAnsi="Times New Roman" w:cs="Times New Roman"/>
          <w:sz w:val="24"/>
          <w:szCs w:val="24"/>
        </w:rPr>
        <w:t>in all four quadrants</w:t>
      </w:r>
      <w:r w:rsidR="00ED74D2">
        <w:rPr>
          <w:rFonts w:ascii="Times New Roman" w:hAnsi="Times New Roman" w:cs="Times New Roman"/>
          <w:sz w:val="24"/>
          <w:szCs w:val="24"/>
        </w:rPr>
        <w:t xml:space="preserve"> with percussion</w:t>
      </w:r>
      <w:r w:rsidR="0083638A">
        <w:rPr>
          <w:rFonts w:ascii="Times New Roman" w:hAnsi="Times New Roman" w:cs="Times New Roman"/>
          <w:sz w:val="24"/>
          <w:szCs w:val="24"/>
        </w:rPr>
        <w:t xml:space="preserve">.  </w:t>
      </w:r>
      <w:r w:rsidR="00ED74D2">
        <w:rPr>
          <w:rFonts w:ascii="Times New Roman" w:hAnsi="Times New Roman" w:cs="Times New Roman"/>
          <w:sz w:val="24"/>
          <w:szCs w:val="24"/>
        </w:rPr>
        <w:t>Palpation revealed a s</w:t>
      </w:r>
      <w:r w:rsidR="0083638A">
        <w:rPr>
          <w:rFonts w:ascii="Times New Roman" w:hAnsi="Times New Roman" w:cs="Times New Roman"/>
          <w:sz w:val="24"/>
          <w:szCs w:val="24"/>
        </w:rPr>
        <w:t xml:space="preserve">oft </w:t>
      </w:r>
      <w:r w:rsidR="00ED74D2">
        <w:rPr>
          <w:rFonts w:ascii="Times New Roman" w:hAnsi="Times New Roman" w:cs="Times New Roman"/>
          <w:sz w:val="24"/>
          <w:szCs w:val="24"/>
        </w:rPr>
        <w:t xml:space="preserve">abdomen </w:t>
      </w:r>
      <w:r w:rsidR="0083638A">
        <w:rPr>
          <w:rFonts w:ascii="Times New Roman" w:hAnsi="Times New Roman" w:cs="Times New Roman"/>
          <w:sz w:val="24"/>
          <w:szCs w:val="24"/>
        </w:rPr>
        <w:t>without masses, organomegaly, or tendernes</w:t>
      </w:r>
      <w:r w:rsidR="00ED74D2">
        <w:rPr>
          <w:rFonts w:ascii="Times New Roman" w:hAnsi="Times New Roman" w:cs="Times New Roman"/>
          <w:sz w:val="24"/>
          <w:szCs w:val="24"/>
        </w:rPr>
        <w:t xml:space="preserve">s. </w:t>
      </w:r>
    </w:p>
    <w:p w:rsidR="005204C6" w:rsidRDefault="005204C6" w:rsidP="005204C6">
      <w:pPr>
        <w:spacing w:line="480" w:lineRule="auto"/>
        <w:ind w:left="1440" w:hanging="1440"/>
        <w:contextualSpacing/>
        <w:rPr>
          <w:rFonts w:ascii="Times New Roman" w:hAnsi="Times New Roman" w:cs="Times New Roman"/>
          <w:b/>
          <w:sz w:val="24"/>
          <w:szCs w:val="24"/>
        </w:rPr>
      </w:pPr>
      <w:r>
        <w:rPr>
          <w:rFonts w:ascii="Times New Roman" w:hAnsi="Times New Roman" w:cs="Times New Roman"/>
          <w:b/>
          <w:sz w:val="24"/>
          <w:szCs w:val="24"/>
        </w:rPr>
        <w:t>Laboratory Findings</w:t>
      </w:r>
    </w:p>
    <w:p w:rsidR="00265809" w:rsidRDefault="00265809" w:rsidP="00265809">
      <w:pPr>
        <w:contextualSpacing/>
        <w:rPr>
          <w:rFonts w:ascii="Times New Roman" w:hAnsi="Times New Roman" w:cs="Times New Roman"/>
          <w:sz w:val="24"/>
          <w:szCs w:val="24"/>
        </w:rPr>
      </w:pPr>
      <w:r>
        <w:rPr>
          <w:rFonts w:ascii="Times New Roman" w:hAnsi="Times New Roman" w:cs="Times New Roman"/>
          <w:sz w:val="24"/>
          <w:szCs w:val="24"/>
        </w:rPr>
        <w:t>Table 1</w:t>
      </w:r>
    </w:p>
    <w:p w:rsidR="00265809" w:rsidRDefault="00265809" w:rsidP="001C10D9">
      <w:pPr>
        <w:spacing w:line="240" w:lineRule="auto"/>
        <w:ind w:left="1440" w:hanging="1440"/>
        <w:contextualSpacing/>
        <w:rPr>
          <w:rFonts w:ascii="Times New Roman" w:hAnsi="Times New Roman" w:cs="Times New Roman"/>
          <w:b/>
          <w:sz w:val="24"/>
          <w:szCs w:val="24"/>
        </w:rPr>
      </w:pPr>
      <w:r w:rsidRPr="00265809">
        <w:rPr>
          <w:rFonts w:ascii="Times New Roman" w:hAnsi="Times New Roman" w:cs="Times New Roman"/>
          <w:i/>
          <w:sz w:val="24"/>
          <w:szCs w:val="24"/>
        </w:rPr>
        <w:t>Basic Metabolic Panel (BMP) and Complete Blood Count (CBC)</w:t>
      </w:r>
    </w:p>
    <w:tbl>
      <w:tblPr>
        <w:tblStyle w:val="TableGrid"/>
        <w:tblW w:w="9720" w:type="dxa"/>
        <w:tblInd w:w="18" w:type="dxa"/>
        <w:tblLook w:val="04A0" w:firstRow="1" w:lastRow="0" w:firstColumn="1" w:lastColumn="0" w:noHBand="0" w:noVBand="1"/>
      </w:tblPr>
      <w:tblGrid>
        <w:gridCol w:w="1350"/>
        <w:gridCol w:w="1530"/>
        <w:gridCol w:w="1800"/>
        <w:gridCol w:w="2166"/>
        <w:gridCol w:w="1164"/>
        <w:gridCol w:w="1710"/>
      </w:tblGrid>
      <w:tr w:rsidR="005204C6" w:rsidTr="00265809">
        <w:tc>
          <w:tcPr>
            <w:tcW w:w="1350" w:type="dxa"/>
          </w:tcPr>
          <w:p w:rsidR="005204C6" w:rsidRDefault="00265809" w:rsidP="00265809">
            <w:pPr>
              <w:contextualSpacing/>
              <w:jc w:val="center"/>
              <w:rPr>
                <w:rFonts w:ascii="Times New Roman" w:hAnsi="Times New Roman" w:cs="Times New Roman"/>
                <w:sz w:val="24"/>
                <w:szCs w:val="24"/>
              </w:rPr>
            </w:pPr>
            <w:r>
              <w:rPr>
                <w:rFonts w:ascii="Times New Roman" w:hAnsi="Times New Roman" w:cs="Times New Roman"/>
                <w:sz w:val="24"/>
                <w:szCs w:val="24"/>
              </w:rPr>
              <w:t>BMP</w:t>
            </w:r>
          </w:p>
          <w:p w:rsidR="00265809" w:rsidRDefault="00265809" w:rsidP="00265809">
            <w:pPr>
              <w:contextualSpacing/>
              <w:jc w:val="center"/>
              <w:rPr>
                <w:rFonts w:ascii="Times New Roman" w:hAnsi="Times New Roman" w:cs="Times New Roman"/>
                <w:sz w:val="24"/>
                <w:szCs w:val="24"/>
              </w:rPr>
            </w:pPr>
          </w:p>
        </w:tc>
        <w:tc>
          <w:tcPr>
            <w:tcW w:w="1530" w:type="dxa"/>
          </w:tcPr>
          <w:p w:rsidR="005204C6" w:rsidRDefault="00265809" w:rsidP="00265809">
            <w:pPr>
              <w:contextualSpacing/>
              <w:jc w:val="center"/>
              <w:rPr>
                <w:rFonts w:ascii="Times New Roman" w:hAnsi="Times New Roman" w:cs="Times New Roman"/>
                <w:sz w:val="24"/>
                <w:szCs w:val="24"/>
              </w:rPr>
            </w:pPr>
            <w:r>
              <w:rPr>
                <w:rFonts w:ascii="Times New Roman" w:hAnsi="Times New Roman" w:cs="Times New Roman"/>
                <w:sz w:val="24"/>
                <w:szCs w:val="24"/>
              </w:rPr>
              <w:t>Results</w:t>
            </w:r>
          </w:p>
        </w:tc>
        <w:tc>
          <w:tcPr>
            <w:tcW w:w="1800" w:type="dxa"/>
          </w:tcPr>
          <w:p w:rsidR="005204C6" w:rsidRDefault="00265809" w:rsidP="00265809">
            <w:pPr>
              <w:contextualSpacing/>
              <w:jc w:val="center"/>
              <w:rPr>
                <w:rFonts w:ascii="Times New Roman" w:hAnsi="Times New Roman" w:cs="Times New Roman"/>
                <w:sz w:val="24"/>
                <w:szCs w:val="24"/>
              </w:rPr>
            </w:pPr>
            <w:r>
              <w:rPr>
                <w:rFonts w:ascii="Times New Roman" w:hAnsi="Times New Roman" w:cs="Times New Roman"/>
                <w:sz w:val="24"/>
                <w:szCs w:val="24"/>
              </w:rPr>
              <w:t>Normal Values</w:t>
            </w:r>
          </w:p>
        </w:tc>
        <w:tc>
          <w:tcPr>
            <w:tcW w:w="2166" w:type="dxa"/>
          </w:tcPr>
          <w:p w:rsidR="005204C6" w:rsidRDefault="00265809" w:rsidP="00265809">
            <w:pPr>
              <w:contextualSpacing/>
              <w:jc w:val="center"/>
              <w:rPr>
                <w:rFonts w:ascii="Times New Roman" w:hAnsi="Times New Roman" w:cs="Times New Roman"/>
                <w:sz w:val="24"/>
                <w:szCs w:val="24"/>
              </w:rPr>
            </w:pPr>
            <w:r>
              <w:rPr>
                <w:rFonts w:ascii="Times New Roman" w:hAnsi="Times New Roman" w:cs="Times New Roman"/>
                <w:sz w:val="24"/>
                <w:szCs w:val="24"/>
              </w:rPr>
              <w:t>CBC</w:t>
            </w:r>
          </w:p>
        </w:tc>
        <w:tc>
          <w:tcPr>
            <w:tcW w:w="1164" w:type="dxa"/>
          </w:tcPr>
          <w:p w:rsidR="005204C6" w:rsidRDefault="00265809" w:rsidP="00265809">
            <w:pPr>
              <w:contextualSpacing/>
              <w:jc w:val="center"/>
              <w:rPr>
                <w:rFonts w:ascii="Times New Roman" w:hAnsi="Times New Roman" w:cs="Times New Roman"/>
                <w:sz w:val="24"/>
                <w:szCs w:val="24"/>
              </w:rPr>
            </w:pPr>
            <w:r>
              <w:rPr>
                <w:rFonts w:ascii="Times New Roman" w:hAnsi="Times New Roman" w:cs="Times New Roman"/>
                <w:sz w:val="24"/>
                <w:szCs w:val="24"/>
              </w:rPr>
              <w:t>Results</w:t>
            </w:r>
          </w:p>
        </w:tc>
        <w:tc>
          <w:tcPr>
            <w:tcW w:w="1710" w:type="dxa"/>
          </w:tcPr>
          <w:p w:rsidR="005204C6" w:rsidRDefault="00265809" w:rsidP="00265809">
            <w:pPr>
              <w:contextualSpacing/>
              <w:jc w:val="center"/>
              <w:rPr>
                <w:rFonts w:ascii="Times New Roman" w:hAnsi="Times New Roman" w:cs="Times New Roman"/>
                <w:sz w:val="24"/>
                <w:szCs w:val="24"/>
              </w:rPr>
            </w:pPr>
            <w:r>
              <w:rPr>
                <w:rFonts w:ascii="Times New Roman" w:hAnsi="Times New Roman" w:cs="Times New Roman"/>
                <w:sz w:val="24"/>
                <w:szCs w:val="24"/>
              </w:rPr>
              <w:t>Normal Values</w:t>
            </w:r>
          </w:p>
        </w:tc>
      </w:tr>
      <w:tr w:rsidR="005204C6" w:rsidTr="00265809">
        <w:tc>
          <w:tcPr>
            <w:tcW w:w="1350" w:type="dxa"/>
          </w:tcPr>
          <w:p w:rsidR="005204C6" w:rsidRDefault="00265809" w:rsidP="00265809">
            <w:pPr>
              <w:contextualSpacing/>
              <w:rPr>
                <w:rFonts w:ascii="Times New Roman" w:hAnsi="Times New Roman" w:cs="Times New Roman"/>
                <w:sz w:val="24"/>
                <w:szCs w:val="24"/>
              </w:rPr>
            </w:pPr>
            <w:r>
              <w:rPr>
                <w:rFonts w:ascii="Times New Roman" w:hAnsi="Times New Roman" w:cs="Times New Roman"/>
                <w:sz w:val="24"/>
                <w:szCs w:val="24"/>
              </w:rPr>
              <w:t>Sodium</w:t>
            </w:r>
          </w:p>
        </w:tc>
        <w:tc>
          <w:tcPr>
            <w:tcW w:w="1530" w:type="dxa"/>
          </w:tcPr>
          <w:p w:rsidR="005204C6" w:rsidRDefault="00265809" w:rsidP="00265809">
            <w:pPr>
              <w:contextualSpacing/>
              <w:rPr>
                <w:rFonts w:ascii="Times New Roman" w:hAnsi="Times New Roman" w:cs="Times New Roman"/>
                <w:sz w:val="24"/>
                <w:szCs w:val="24"/>
              </w:rPr>
            </w:pPr>
            <w:r>
              <w:rPr>
                <w:rFonts w:ascii="Times New Roman" w:hAnsi="Times New Roman" w:cs="Times New Roman"/>
                <w:sz w:val="24"/>
                <w:szCs w:val="24"/>
              </w:rPr>
              <w:t>143 mEq/L</w:t>
            </w:r>
          </w:p>
        </w:tc>
        <w:tc>
          <w:tcPr>
            <w:tcW w:w="1800" w:type="dxa"/>
          </w:tcPr>
          <w:p w:rsidR="005204C6" w:rsidRDefault="00265809" w:rsidP="00265809">
            <w:pPr>
              <w:contextualSpacing/>
              <w:rPr>
                <w:rFonts w:ascii="Times New Roman" w:hAnsi="Times New Roman" w:cs="Times New Roman"/>
                <w:sz w:val="24"/>
                <w:szCs w:val="24"/>
              </w:rPr>
            </w:pPr>
            <w:r>
              <w:rPr>
                <w:rFonts w:ascii="Times New Roman" w:hAnsi="Times New Roman" w:cs="Times New Roman"/>
                <w:sz w:val="24"/>
                <w:szCs w:val="24"/>
              </w:rPr>
              <w:t>136-145 mEq/L</w:t>
            </w:r>
          </w:p>
        </w:tc>
        <w:tc>
          <w:tcPr>
            <w:tcW w:w="2166" w:type="dxa"/>
          </w:tcPr>
          <w:p w:rsidR="005204C6" w:rsidRDefault="001C10D9" w:rsidP="00265809">
            <w:pPr>
              <w:contextualSpacing/>
              <w:rPr>
                <w:rFonts w:ascii="Times New Roman" w:hAnsi="Times New Roman" w:cs="Times New Roman"/>
                <w:sz w:val="24"/>
                <w:szCs w:val="24"/>
              </w:rPr>
            </w:pPr>
            <w:r>
              <w:rPr>
                <w:rFonts w:ascii="Times New Roman" w:hAnsi="Times New Roman" w:cs="Times New Roman"/>
                <w:sz w:val="24"/>
                <w:szCs w:val="24"/>
              </w:rPr>
              <w:t>White blood cell count (WBC)</w:t>
            </w:r>
          </w:p>
        </w:tc>
        <w:tc>
          <w:tcPr>
            <w:tcW w:w="1164" w:type="dxa"/>
          </w:tcPr>
          <w:p w:rsidR="005204C6" w:rsidRDefault="00C711F8" w:rsidP="00265809">
            <w:pPr>
              <w:contextualSpacing/>
              <w:rPr>
                <w:rFonts w:ascii="Times New Roman" w:hAnsi="Times New Roman" w:cs="Times New Roman"/>
                <w:sz w:val="24"/>
                <w:szCs w:val="24"/>
              </w:rPr>
            </w:pPr>
            <w:r>
              <w:rPr>
                <w:rFonts w:ascii="Times New Roman" w:hAnsi="Times New Roman" w:cs="Times New Roman"/>
                <w:sz w:val="24"/>
                <w:szCs w:val="24"/>
              </w:rPr>
              <w:t>3.0 mm³</w:t>
            </w:r>
          </w:p>
        </w:tc>
        <w:tc>
          <w:tcPr>
            <w:tcW w:w="1710" w:type="dxa"/>
          </w:tcPr>
          <w:p w:rsidR="005204C6" w:rsidRDefault="00C711F8" w:rsidP="00265809">
            <w:pPr>
              <w:contextualSpacing/>
              <w:rPr>
                <w:rFonts w:ascii="Times New Roman" w:hAnsi="Times New Roman" w:cs="Times New Roman"/>
                <w:sz w:val="24"/>
                <w:szCs w:val="24"/>
              </w:rPr>
            </w:pPr>
            <w:r>
              <w:rPr>
                <w:rFonts w:ascii="Times New Roman" w:hAnsi="Times New Roman" w:cs="Times New Roman"/>
                <w:sz w:val="24"/>
                <w:szCs w:val="24"/>
              </w:rPr>
              <w:t>4.5-10.5 mm³</w:t>
            </w:r>
          </w:p>
        </w:tc>
      </w:tr>
      <w:tr w:rsidR="005204C6" w:rsidTr="00265809">
        <w:tc>
          <w:tcPr>
            <w:tcW w:w="1350" w:type="dxa"/>
          </w:tcPr>
          <w:p w:rsidR="005204C6" w:rsidRDefault="00265809" w:rsidP="00265809">
            <w:pPr>
              <w:contextualSpacing/>
              <w:rPr>
                <w:rFonts w:ascii="Times New Roman" w:hAnsi="Times New Roman" w:cs="Times New Roman"/>
                <w:sz w:val="24"/>
                <w:szCs w:val="24"/>
              </w:rPr>
            </w:pPr>
            <w:r>
              <w:rPr>
                <w:rFonts w:ascii="Times New Roman" w:hAnsi="Times New Roman" w:cs="Times New Roman"/>
                <w:sz w:val="24"/>
                <w:szCs w:val="24"/>
              </w:rPr>
              <w:t>Potassium</w:t>
            </w:r>
          </w:p>
        </w:tc>
        <w:tc>
          <w:tcPr>
            <w:tcW w:w="1530" w:type="dxa"/>
          </w:tcPr>
          <w:p w:rsidR="005204C6" w:rsidRDefault="00265809" w:rsidP="00265809">
            <w:pPr>
              <w:contextualSpacing/>
              <w:rPr>
                <w:rFonts w:ascii="Times New Roman" w:hAnsi="Times New Roman" w:cs="Times New Roman"/>
                <w:sz w:val="24"/>
                <w:szCs w:val="24"/>
              </w:rPr>
            </w:pPr>
            <w:r>
              <w:rPr>
                <w:rFonts w:ascii="Times New Roman" w:hAnsi="Times New Roman" w:cs="Times New Roman"/>
                <w:sz w:val="24"/>
                <w:szCs w:val="24"/>
              </w:rPr>
              <w:t>3.8 mEq/L</w:t>
            </w:r>
          </w:p>
        </w:tc>
        <w:tc>
          <w:tcPr>
            <w:tcW w:w="1800" w:type="dxa"/>
          </w:tcPr>
          <w:p w:rsidR="005204C6" w:rsidRDefault="00265809" w:rsidP="00265809">
            <w:pPr>
              <w:contextualSpacing/>
              <w:rPr>
                <w:rFonts w:ascii="Times New Roman" w:hAnsi="Times New Roman" w:cs="Times New Roman"/>
                <w:sz w:val="24"/>
                <w:szCs w:val="24"/>
              </w:rPr>
            </w:pPr>
            <w:r>
              <w:rPr>
                <w:rFonts w:ascii="Times New Roman" w:hAnsi="Times New Roman" w:cs="Times New Roman"/>
                <w:sz w:val="24"/>
                <w:szCs w:val="24"/>
              </w:rPr>
              <w:t>3.5-5.2 mEq/L</w:t>
            </w:r>
          </w:p>
        </w:tc>
        <w:tc>
          <w:tcPr>
            <w:tcW w:w="2166" w:type="dxa"/>
          </w:tcPr>
          <w:p w:rsidR="005204C6" w:rsidRDefault="001C10D9" w:rsidP="00265809">
            <w:pPr>
              <w:contextualSpacing/>
              <w:rPr>
                <w:rFonts w:ascii="Times New Roman" w:hAnsi="Times New Roman" w:cs="Times New Roman"/>
                <w:sz w:val="24"/>
                <w:szCs w:val="24"/>
              </w:rPr>
            </w:pPr>
            <w:r>
              <w:rPr>
                <w:rFonts w:ascii="Times New Roman" w:hAnsi="Times New Roman" w:cs="Times New Roman"/>
                <w:sz w:val="24"/>
                <w:szCs w:val="24"/>
              </w:rPr>
              <w:t>Red blood cell count (RBC)</w:t>
            </w:r>
          </w:p>
        </w:tc>
        <w:tc>
          <w:tcPr>
            <w:tcW w:w="1164" w:type="dxa"/>
          </w:tcPr>
          <w:p w:rsidR="005204C6" w:rsidRDefault="00C711F8" w:rsidP="00265809">
            <w:pPr>
              <w:contextualSpacing/>
              <w:rPr>
                <w:rFonts w:ascii="Times New Roman" w:hAnsi="Times New Roman" w:cs="Times New Roman"/>
                <w:sz w:val="24"/>
                <w:szCs w:val="24"/>
              </w:rPr>
            </w:pPr>
            <w:r>
              <w:rPr>
                <w:rFonts w:ascii="Times New Roman" w:hAnsi="Times New Roman" w:cs="Times New Roman"/>
                <w:sz w:val="24"/>
                <w:szCs w:val="24"/>
              </w:rPr>
              <w:t>4.5 mm³</w:t>
            </w:r>
          </w:p>
        </w:tc>
        <w:tc>
          <w:tcPr>
            <w:tcW w:w="1710" w:type="dxa"/>
          </w:tcPr>
          <w:p w:rsidR="005204C6" w:rsidRDefault="00BE203A" w:rsidP="00265809">
            <w:pPr>
              <w:contextualSpacing/>
              <w:rPr>
                <w:rFonts w:ascii="Times New Roman" w:hAnsi="Times New Roman" w:cs="Times New Roman"/>
                <w:sz w:val="24"/>
                <w:szCs w:val="24"/>
              </w:rPr>
            </w:pPr>
            <w:r>
              <w:rPr>
                <w:rFonts w:ascii="Times New Roman" w:hAnsi="Times New Roman" w:cs="Times New Roman"/>
                <w:sz w:val="24"/>
                <w:szCs w:val="24"/>
              </w:rPr>
              <w:t>4.3-5.6 mm³</w:t>
            </w:r>
          </w:p>
          <w:p w:rsidR="00BE203A" w:rsidRDefault="00ED64A5" w:rsidP="00265809">
            <w:pPr>
              <w:contextualSpacing/>
              <w:rPr>
                <w:rFonts w:ascii="Times New Roman" w:hAnsi="Times New Roman" w:cs="Times New Roman"/>
                <w:sz w:val="24"/>
                <w:szCs w:val="24"/>
              </w:rPr>
            </w:pPr>
            <w:r>
              <w:rPr>
                <w:rFonts w:ascii="Times New Roman" w:hAnsi="Times New Roman" w:cs="Times New Roman"/>
                <w:sz w:val="24"/>
                <w:szCs w:val="24"/>
              </w:rPr>
              <w:t>(male</w:t>
            </w:r>
            <w:r w:rsidR="00BE203A">
              <w:rPr>
                <w:rFonts w:ascii="Times New Roman" w:hAnsi="Times New Roman" w:cs="Times New Roman"/>
                <w:sz w:val="24"/>
                <w:szCs w:val="24"/>
              </w:rPr>
              <w:t>)</w:t>
            </w:r>
          </w:p>
        </w:tc>
      </w:tr>
      <w:tr w:rsidR="005204C6" w:rsidTr="00265809">
        <w:tc>
          <w:tcPr>
            <w:tcW w:w="1350" w:type="dxa"/>
          </w:tcPr>
          <w:p w:rsidR="005204C6" w:rsidRDefault="00265809" w:rsidP="00265809">
            <w:pPr>
              <w:contextualSpacing/>
              <w:rPr>
                <w:rFonts w:ascii="Times New Roman" w:hAnsi="Times New Roman" w:cs="Times New Roman"/>
                <w:sz w:val="24"/>
                <w:szCs w:val="24"/>
              </w:rPr>
            </w:pPr>
            <w:r>
              <w:rPr>
                <w:rFonts w:ascii="Times New Roman" w:hAnsi="Times New Roman" w:cs="Times New Roman"/>
                <w:sz w:val="24"/>
                <w:szCs w:val="24"/>
              </w:rPr>
              <w:t>Chloride</w:t>
            </w:r>
          </w:p>
        </w:tc>
        <w:tc>
          <w:tcPr>
            <w:tcW w:w="1530" w:type="dxa"/>
          </w:tcPr>
          <w:p w:rsidR="005204C6" w:rsidRDefault="00265809" w:rsidP="00265809">
            <w:pPr>
              <w:contextualSpacing/>
              <w:rPr>
                <w:rFonts w:ascii="Times New Roman" w:hAnsi="Times New Roman" w:cs="Times New Roman"/>
                <w:sz w:val="24"/>
                <w:szCs w:val="24"/>
              </w:rPr>
            </w:pPr>
            <w:r>
              <w:rPr>
                <w:rFonts w:ascii="Times New Roman" w:hAnsi="Times New Roman" w:cs="Times New Roman"/>
                <w:sz w:val="24"/>
                <w:szCs w:val="24"/>
              </w:rPr>
              <w:t>99 mEq/L</w:t>
            </w:r>
          </w:p>
        </w:tc>
        <w:tc>
          <w:tcPr>
            <w:tcW w:w="1800" w:type="dxa"/>
          </w:tcPr>
          <w:p w:rsidR="005204C6" w:rsidRDefault="00E37386" w:rsidP="00265809">
            <w:pPr>
              <w:contextualSpacing/>
              <w:rPr>
                <w:rFonts w:ascii="Times New Roman" w:hAnsi="Times New Roman" w:cs="Times New Roman"/>
                <w:sz w:val="24"/>
                <w:szCs w:val="24"/>
              </w:rPr>
            </w:pPr>
            <w:r>
              <w:rPr>
                <w:rFonts w:ascii="Times New Roman" w:hAnsi="Times New Roman" w:cs="Times New Roman"/>
                <w:sz w:val="24"/>
                <w:szCs w:val="24"/>
              </w:rPr>
              <w:t>96-106 mEq/L</w:t>
            </w:r>
          </w:p>
        </w:tc>
        <w:tc>
          <w:tcPr>
            <w:tcW w:w="2166" w:type="dxa"/>
          </w:tcPr>
          <w:p w:rsidR="005204C6" w:rsidRDefault="001C10D9" w:rsidP="00265809">
            <w:pPr>
              <w:contextualSpacing/>
              <w:rPr>
                <w:rFonts w:ascii="Times New Roman" w:hAnsi="Times New Roman" w:cs="Times New Roman"/>
                <w:sz w:val="24"/>
                <w:szCs w:val="24"/>
              </w:rPr>
            </w:pPr>
            <w:r>
              <w:rPr>
                <w:rFonts w:ascii="Times New Roman" w:hAnsi="Times New Roman" w:cs="Times New Roman"/>
                <w:sz w:val="24"/>
                <w:szCs w:val="24"/>
              </w:rPr>
              <w:t>Hemoglobin</w:t>
            </w:r>
          </w:p>
          <w:p w:rsidR="001C10D9" w:rsidRDefault="001C10D9" w:rsidP="00265809">
            <w:pPr>
              <w:contextualSpacing/>
              <w:rPr>
                <w:rFonts w:ascii="Times New Roman" w:hAnsi="Times New Roman" w:cs="Times New Roman"/>
                <w:sz w:val="24"/>
                <w:szCs w:val="24"/>
              </w:rPr>
            </w:pPr>
          </w:p>
        </w:tc>
        <w:tc>
          <w:tcPr>
            <w:tcW w:w="1164" w:type="dxa"/>
          </w:tcPr>
          <w:p w:rsidR="005204C6" w:rsidRDefault="00BE203A" w:rsidP="00265809">
            <w:pPr>
              <w:contextualSpacing/>
              <w:rPr>
                <w:rFonts w:ascii="Times New Roman" w:hAnsi="Times New Roman" w:cs="Times New Roman"/>
                <w:sz w:val="24"/>
                <w:szCs w:val="24"/>
              </w:rPr>
            </w:pPr>
            <w:r>
              <w:rPr>
                <w:rFonts w:ascii="Times New Roman" w:hAnsi="Times New Roman" w:cs="Times New Roman"/>
                <w:sz w:val="24"/>
                <w:szCs w:val="24"/>
              </w:rPr>
              <w:t>14.5 g/dL</w:t>
            </w:r>
          </w:p>
        </w:tc>
        <w:tc>
          <w:tcPr>
            <w:tcW w:w="1710" w:type="dxa"/>
          </w:tcPr>
          <w:p w:rsidR="005204C6" w:rsidRDefault="00BE203A" w:rsidP="00265809">
            <w:pPr>
              <w:contextualSpacing/>
              <w:rPr>
                <w:rFonts w:ascii="Times New Roman" w:hAnsi="Times New Roman" w:cs="Times New Roman"/>
                <w:sz w:val="24"/>
                <w:szCs w:val="24"/>
              </w:rPr>
            </w:pPr>
            <w:r>
              <w:rPr>
                <w:rFonts w:ascii="Times New Roman" w:hAnsi="Times New Roman" w:cs="Times New Roman"/>
                <w:sz w:val="24"/>
                <w:szCs w:val="24"/>
              </w:rPr>
              <w:t>13.3-16.2 g/dL</w:t>
            </w:r>
          </w:p>
          <w:p w:rsidR="00ED64A5" w:rsidRDefault="00ED64A5" w:rsidP="00265809">
            <w:pPr>
              <w:contextualSpacing/>
              <w:rPr>
                <w:rFonts w:ascii="Times New Roman" w:hAnsi="Times New Roman" w:cs="Times New Roman"/>
                <w:sz w:val="24"/>
                <w:szCs w:val="24"/>
              </w:rPr>
            </w:pPr>
            <w:r>
              <w:rPr>
                <w:rFonts w:ascii="Times New Roman" w:hAnsi="Times New Roman" w:cs="Times New Roman"/>
                <w:sz w:val="24"/>
                <w:szCs w:val="24"/>
              </w:rPr>
              <w:t>(male)</w:t>
            </w:r>
          </w:p>
        </w:tc>
      </w:tr>
      <w:tr w:rsidR="005204C6" w:rsidTr="00265809">
        <w:tc>
          <w:tcPr>
            <w:tcW w:w="1350" w:type="dxa"/>
          </w:tcPr>
          <w:p w:rsidR="005204C6" w:rsidRDefault="00E37386" w:rsidP="00265809">
            <w:pPr>
              <w:contextualSpacing/>
              <w:rPr>
                <w:rFonts w:ascii="Times New Roman" w:hAnsi="Times New Roman" w:cs="Times New Roman"/>
                <w:sz w:val="24"/>
                <w:szCs w:val="24"/>
              </w:rPr>
            </w:pPr>
            <w:r>
              <w:rPr>
                <w:rFonts w:ascii="Times New Roman" w:hAnsi="Times New Roman" w:cs="Times New Roman"/>
                <w:sz w:val="24"/>
                <w:szCs w:val="24"/>
              </w:rPr>
              <w:t>Carbon Dioxide</w:t>
            </w:r>
          </w:p>
        </w:tc>
        <w:tc>
          <w:tcPr>
            <w:tcW w:w="1530" w:type="dxa"/>
          </w:tcPr>
          <w:p w:rsidR="005204C6" w:rsidRDefault="00E37386" w:rsidP="00265809">
            <w:pPr>
              <w:contextualSpacing/>
              <w:rPr>
                <w:rFonts w:ascii="Times New Roman" w:hAnsi="Times New Roman" w:cs="Times New Roman"/>
                <w:sz w:val="24"/>
                <w:szCs w:val="24"/>
              </w:rPr>
            </w:pPr>
            <w:r>
              <w:rPr>
                <w:rFonts w:ascii="Times New Roman" w:hAnsi="Times New Roman" w:cs="Times New Roman"/>
                <w:sz w:val="24"/>
                <w:szCs w:val="24"/>
              </w:rPr>
              <w:t>28 mEq/L</w:t>
            </w:r>
          </w:p>
        </w:tc>
        <w:tc>
          <w:tcPr>
            <w:tcW w:w="1800" w:type="dxa"/>
          </w:tcPr>
          <w:p w:rsidR="005204C6" w:rsidRDefault="00E37386" w:rsidP="00265809">
            <w:pPr>
              <w:contextualSpacing/>
              <w:rPr>
                <w:rFonts w:ascii="Times New Roman" w:hAnsi="Times New Roman" w:cs="Times New Roman"/>
                <w:sz w:val="24"/>
                <w:szCs w:val="24"/>
              </w:rPr>
            </w:pPr>
            <w:r>
              <w:rPr>
                <w:rFonts w:ascii="Times New Roman" w:hAnsi="Times New Roman" w:cs="Times New Roman"/>
                <w:sz w:val="24"/>
                <w:szCs w:val="24"/>
              </w:rPr>
              <w:t>22-30 mEq</w:t>
            </w:r>
          </w:p>
        </w:tc>
        <w:tc>
          <w:tcPr>
            <w:tcW w:w="2166" w:type="dxa"/>
          </w:tcPr>
          <w:p w:rsidR="005204C6" w:rsidRDefault="001C10D9" w:rsidP="00265809">
            <w:pPr>
              <w:contextualSpacing/>
              <w:rPr>
                <w:rFonts w:ascii="Times New Roman" w:hAnsi="Times New Roman" w:cs="Times New Roman"/>
                <w:sz w:val="24"/>
                <w:szCs w:val="24"/>
              </w:rPr>
            </w:pPr>
            <w:r>
              <w:rPr>
                <w:rFonts w:ascii="Times New Roman" w:hAnsi="Times New Roman" w:cs="Times New Roman"/>
                <w:sz w:val="24"/>
                <w:szCs w:val="24"/>
              </w:rPr>
              <w:t>Hematocrit</w:t>
            </w:r>
          </w:p>
        </w:tc>
        <w:tc>
          <w:tcPr>
            <w:tcW w:w="1164" w:type="dxa"/>
          </w:tcPr>
          <w:p w:rsidR="005204C6" w:rsidRDefault="00BE203A" w:rsidP="00265809">
            <w:pPr>
              <w:contextualSpacing/>
              <w:rPr>
                <w:rFonts w:ascii="Times New Roman" w:hAnsi="Times New Roman" w:cs="Times New Roman"/>
                <w:sz w:val="24"/>
                <w:szCs w:val="24"/>
              </w:rPr>
            </w:pPr>
            <w:r>
              <w:rPr>
                <w:rFonts w:ascii="Times New Roman" w:hAnsi="Times New Roman" w:cs="Times New Roman"/>
                <w:sz w:val="24"/>
                <w:szCs w:val="24"/>
              </w:rPr>
              <w:t>43.5 g/dL</w:t>
            </w:r>
          </w:p>
        </w:tc>
        <w:tc>
          <w:tcPr>
            <w:tcW w:w="1710" w:type="dxa"/>
          </w:tcPr>
          <w:p w:rsidR="005204C6" w:rsidRDefault="00BE203A" w:rsidP="00265809">
            <w:pPr>
              <w:contextualSpacing/>
              <w:rPr>
                <w:rFonts w:ascii="Times New Roman" w:hAnsi="Times New Roman" w:cs="Times New Roman"/>
                <w:sz w:val="24"/>
                <w:szCs w:val="24"/>
              </w:rPr>
            </w:pPr>
            <w:r>
              <w:rPr>
                <w:rFonts w:ascii="Times New Roman" w:hAnsi="Times New Roman" w:cs="Times New Roman"/>
                <w:sz w:val="24"/>
                <w:szCs w:val="24"/>
              </w:rPr>
              <w:t>38.8%-46.4%</w:t>
            </w:r>
          </w:p>
          <w:p w:rsidR="00ED64A5" w:rsidRDefault="00ED64A5" w:rsidP="00265809">
            <w:pPr>
              <w:contextualSpacing/>
              <w:rPr>
                <w:rFonts w:ascii="Times New Roman" w:hAnsi="Times New Roman" w:cs="Times New Roman"/>
                <w:sz w:val="24"/>
                <w:szCs w:val="24"/>
              </w:rPr>
            </w:pPr>
            <w:r>
              <w:rPr>
                <w:rFonts w:ascii="Times New Roman" w:hAnsi="Times New Roman" w:cs="Times New Roman"/>
                <w:sz w:val="24"/>
                <w:szCs w:val="24"/>
              </w:rPr>
              <w:t>(male)</w:t>
            </w:r>
          </w:p>
        </w:tc>
      </w:tr>
      <w:tr w:rsidR="005204C6" w:rsidTr="00265809">
        <w:tc>
          <w:tcPr>
            <w:tcW w:w="1350" w:type="dxa"/>
          </w:tcPr>
          <w:p w:rsidR="005204C6" w:rsidRDefault="00E37386" w:rsidP="00265809">
            <w:pPr>
              <w:contextualSpacing/>
              <w:rPr>
                <w:rFonts w:ascii="Times New Roman" w:hAnsi="Times New Roman" w:cs="Times New Roman"/>
                <w:sz w:val="24"/>
                <w:szCs w:val="24"/>
              </w:rPr>
            </w:pPr>
            <w:r>
              <w:rPr>
                <w:rFonts w:ascii="Times New Roman" w:hAnsi="Times New Roman" w:cs="Times New Roman"/>
                <w:sz w:val="24"/>
                <w:szCs w:val="24"/>
              </w:rPr>
              <w:t>Glucose</w:t>
            </w:r>
          </w:p>
        </w:tc>
        <w:tc>
          <w:tcPr>
            <w:tcW w:w="1530" w:type="dxa"/>
          </w:tcPr>
          <w:p w:rsidR="005204C6" w:rsidRDefault="00E37386" w:rsidP="00265809">
            <w:pPr>
              <w:contextualSpacing/>
              <w:rPr>
                <w:rFonts w:ascii="Times New Roman" w:hAnsi="Times New Roman" w:cs="Times New Roman"/>
                <w:sz w:val="24"/>
                <w:szCs w:val="24"/>
              </w:rPr>
            </w:pPr>
            <w:r>
              <w:rPr>
                <w:rFonts w:ascii="Times New Roman" w:hAnsi="Times New Roman" w:cs="Times New Roman"/>
                <w:sz w:val="24"/>
                <w:szCs w:val="24"/>
              </w:rPr>
              <w:t>110 mg/dL</w:t>
            </w:r>
          </w:p>
        </w:tc>
        <w:tc>
          <w:tcPr>
            <w:tcW w:w="1800" w:type="dxa"/>
          </w:tcPr>
          <w:p w:rsidR="005204C6" w:rsidRDefault="00E37386" w:rsidP="00265809">
            <w:pPr>
              <w:contextualSpacing/>
              <w:rPr>
                <w:rFonts w:ascii="Times New Roman" w:hAnsi="Times New Roman" w:cs="Times New Roman"/>
                <w:sz w:val="24"/>
                <w:szCs w:val="24"/>
              </w:rPr>
            </w:pPr>
            <w:r>
              <w:rPr>
                <w:rFonts w:ascii="Times New Roman" w:hAnsi="Times New Roman" w:cs="Times New Roman"/>
                <w:sz w:val="24"/>
                <w:szCs w:val="24"/>
              </w:rPr>
              <w:t>70-110 mg/dL</w:t>
            </w:r>
          </w:p>
        </w:tc>
        <w:tc>
          <w:tcPr>
            <w:tcW w:w="2166" w:type="dxa"/>
          </w:tcPr>
          <w:p w:rsidR="005204C6" w:rsidRDefault="001C10D9" w:rsidP="00265809">
            <w:pPr>
              <w:contextualSpacing/>
              <w:rPr>
                <w:rFonts w:ascii="Times New Roman" w:hAnsi="Times New Roman" w:cs="Times New Roman"/>
                <w:sz w:val="24"/>
                <w:szCs w:val="24"/>
              </w:rPr>
            </w:pPr>
            <w:r>
              <w:rPr>
                <w:rFonts w:ascii="Times New Roman" w:hAnsi="Times New Roman" w:cs="Times New Roman"/>
                <w:sz w:val="24"/>
                <w:szCs w:val="24"/>
              </w:rPr>
              <w:t>Mean corpuscular volume (MCV)</w:t>
            </w:r>
          </w:p>
        </w:tc>
        <w:tc>
          <w:tcPr>
            <w:tcW w:w="1164" w:type="dxa"/>
          </w:tcPr>
          <w:p w:rsidR="005204C6" w:rsidRDefault="00ED64A5" w:rsidP="00265809">
            <w:pPr>
              <w:contextualSpacing/>
              <w:rPr>
                <w:rFonts w:ascii="Times New Roman" w:hAnsi="Times New Roman" w:cs="Times New Roman"/>
                <w:sz w:val="24"/>
                <w:szCs w:val="24"/>
              </w:rPr>
            </w:pPr>
            <w:r>
              <w:rPr>
                <w:rFonts w:ascii="Times New Roman" w:hAnsi="Times New Roman" w:cs="Times New Roman"/>
                <w:sz w:val="24"/>
                <w:szCs w:val="24"/>
              </w:rPr>
              <w:t>90 fL</w:t>
            </w:r>
          </w:p>
        </w:tc>
        <w:tc>
          <w:tcPr>
            <w:tcW w:w="1710" w:type="dxa"/>
          </w:tcPr>
          <w:p w:rsidR="005204C6" w:rsidRDefault="00ED64A5" w:rsidP="00265809">
            <w:pPr>
              <w:contextualSpacing/>
              <w:rPr>
                <w:rFonts w:ascii="Times New Roman" w:hAnsi="Times New Roman" w:cs="Times New Roman"/>
                <w:sz w:val="24"/>
                <w:szCs w:val="24"/>
              </w:rPr>
            </w:pPr>
            <w:r>
              <w:rPr>
                <w:rFonts w:ascii="Times New Roman" w:hAnsi="Times New Roman" w:cs="Times New Roman"/>
                <w:sz w:val="24"/>
                <w:szCs w:val="24"/>
              </w:rPr>
              <w:t>82-98 fL</w:t>
            </w:r>
          </w:p>
        </w:tc>
      </w:tr>
      <w:tr w:rsidR="005204C6" w:rsidTr="00265809">
        <w:tc>
          <w:tcPr>
            <w:tcW w:w="1350" w:type="dxa"/>
          </w:tcPr>
          <w:p w:rsidR="005204C6" w:rsidRDefault="00E37386" w:rsidP="00E37386">
            <w:pPr>
              <w:contextualSpacing/>
              <w:rPr>
                <w:rFonts w:ascii="Times New Roman" w:hAnsi="Times New Roman" w:cs="Times New Roman"/>
                <w:sz w:val="24"/>
                <w:szCs w:val="24"/>
              </w:rPr>
            </w:pPr>
            <w:r>
              <w:rPr>
                <w:rFonts w:ascii="Times New Roman" w:hAnsi="Times New Roman" w:cs="Times New Roman"/>
                <w:sz w:val="24"/>
                <w:szCs w:val="24"/>
              </w:rPr>
              <w:t>Blood urea nitrogen (BUN)</w:t>
            </w:r>
          </w:p>
        </w:tc>
        <w:tc>
          <w:tcPr>
            <w:tcW w:w="1530" w:type="dxa"/>
          </w:tcPr>
          <w:p w:rsidR="005204C6" w:rsidRDefault="00E37386" w:rsidP="00E37386">
            <w:pPr>
              <w:contextualSpacing/>
              <w:rPr>
                <w:rFonts w:ascii="Times New Roman" w:hAnsi="Times New Roman" w:cs="Times New Roman"/>
                <w:sz w:val="24"/>
                <w:szCs w:val="24"/>
              </w:rPr>
            </w:pPr>
            <w:r>
              <w:rPr>
                <w:rFonts w:ascii="Times New Roman" w:hAnsi="Times New Roman" w:cs="Times New Roman"/>
                <w:sz w:val="24"/>
                <w:szCs w:val="24"/>
              </w:rPr>
              <w:t>8 mg/dL</w:t>
            </w:r>
          </w:p>
        </w:tc>
        <w:tc>
          <w:tcPr>
            <w:tcW w:w="1800" w:type="dxa"/>
          </w:tcPr>
          <w:p w:rsidR="005204C6" w:rsidRDefault="00E37386" w:rsidP="00E37386">
            <w:pPr>
              <w:contextualSpacing/>
              <w:rPr>
                <w:rFonts w:ascii="Times New Roman" w:hAnsi="Times New Roman" w:cs="Times New Roman"/>
                <w:sz w:val="24"/>
                <w:szCs w:val="24"/>
              </w:rPr>
            </w:pPr>
            <w:r>
              <w:rPr>
                <w:rFonts w:ascii="Times New Roman" w:hAnsi="Times New Roman" w:cs="Times New Roman"/>
                <w:sz w:val="24"/>
                <w:szCs w:val="24"/>
              </w:rPr>
              <w:t>6-20 mg/dL</w:t>
            </w:r>
          </w:p>
        </w:tc>
        <w:tc>
          <w:tcPr>
            <w:tcW w:w="2166" w:type="dxa"/>
          </w:tcPr>
          <w:p w:rsidR="005204C6" w:rsidRDefault="001C10D9" w:rsidP="00E37386">
            <w:pPr>
              <w:contextualSpacing/>
              <w:rPr>
                <w:rFonts w:ascii="Times New Roman" w:hAnsi="Times New Roman" w:cs="Times New Roman"/>
                <w:sz w:val="24"/>
                <w:szCs w:val="24"/>
              </w:rPr>
            </w:pPr>
            <w:r>
              <w:rPr>
                <w:rFonts w:ascii="Times New Roman" w:hAnsi="Times New Roman" w:cs="Times New Roman"/>
                <w:sz w:val="24"/>
                <w:szCs w:val="24"/>
              </w:rPr>
              <w:t>Mean corpuscular hemoglobin (MCH)</w:t>
            </w:r>
          </w:p>
        </w:tc>
        <w:tc>
          <w:tcPr>
            <w:tcW w:w="1164" w:type="dxa"/>
          </w:tcPr>
          <w:p w:rsidR="005204C6" w:rsidRDefault="00ED64A5" w:rsidP="00E37386">
            <w:pPr>
              <w:contextualSpacing/>
              <w:rPr>
                <w:rFonts w:ascii="Times New Roman" w:hAnsi="Times New Roman" w:cs="Times New Roman"/>
                <w:sz w:val="24"/>
                <w:szCs w:val="24"/>
              </w:rPr>
            </w:pPr>
            <w:r>
              <w:rPr>
                <w:rFonts w:ascii="Times New Roman" w:hAnsi="Times New Roman" w:cs="Times New Roman"/>
                <w:sz w:val="24"/>
                <w:szCs w:val="24"/>
              </w:rPr>
              <w:t>30 pg/cell</w:t>
            </w:r>
          </w:p>
        </w:tc>
        <w:tc>
          <w:tcPr>
            <w:tcW w:w="1710" w:type="dxa"/>
          </w:tcPr>
          <w:p w:rsidR="005204C6" w:rsidRDefault="00ED64A5" w:rsidP="00E37386">
            <w:pPr>
              <w:contextualSpacing/>
              <w:rPr>
                <w:rFonts w:ascii="Times New Roman" w:hAnsi="Times New Roman" w:cs="Times New Roman"/>
                <w:sz w:val="24"/>
                <w:szCs w:val="24"/>
              </w:rPr>
            </w:pPr>
            <w:r>
              <w:rPr>
                <w:rFonts w:ascii="Times New Roman" w:hAnsi="Times New Roman" w:cs="Times New Roman"/>
                <w:sz w:val="24"/>
                <w:szCs w:val="24"/>
              </w:rPr>
              <w:t>26-34 pg/cell</w:t>
            </w:r>
          </w:p>
        </w:tc>
      </w:tr>
      <w:tr w:rsidR="00E37386" w:rsidTr="00265809">
        <w:tc>
          <w:tcPr>
            <w:tcW w:w="1350" w:type="dxa"/>
          </w:tcPr>
          <w:p w:rsidR="00E37386" w:rsidRDefault="00E37386" w:rsidP="00E37386">
            <w:pPr>
              <w:contextualSpacing/>
              <w:rPr>
                <w:rFonts w:ascii="Times New Roman" w:hAnsi="Times New Roman" w:cs="Times New Roman"/>
                <w:sz w:val="24"/>
                <w:szCs w:val="24"/>
              </w:rPr>
            </w:pPr>
            <w:r>
              <w:rPr>
                <w:rFonts w:ascii="Times New Roman" w:hAnsi="Times New Roman" w:cs="Times New Roman"/>
                <w:sz w:val="24"/>
                <w:szCs w:val="24"/>
              </w:rPr>
              <w:t>Creatine</w:t>
            </w:r>
          </w:p>
        </w:tc>
        <w:tc>
          <w:tcPr>
            <w:tcW w:w="1530" w:type="dxa"/>
          </w:tcPr>
          <w:p w:rsidR="00E37386" w:rsidRDefault="00E37386" w:rsidP="00E37386">
            <w:pPr>
              <w:contextualSpacing/>
              <w:rPr>
                <w:rFonts w:ascii="Times New Roman" w:hAnsi="Times New Roman" w:cs="Times New Roman"/>
                <w:sz w:val="24"/>
                <w:szCs w:val="24"/>
              </w:rPr>
            </w:pPr>
            <w:r>
              <w:rPr>
                <w:rFonts w:ascii="Times New Roman" w:hAnsi="Times New Roman" w:cs="Times New Roman"/>
                <w:sz w:val="24"/>
                <w:szCs w:val="24"/>
              </w:rPr>
              <w:t>0.8 mg/dL</w:t>
            </w:r>
          </w:p>
        </w:tc>
        <w:tc>
          <w:tcPr>
            <w:tcW w:w="1800" w:type="dxa"/>
          </w:tcPr>
          <w:p w:rsidR="00E37386" w:rsidRDefault="00E37386" w:rsidP="00E37386">
            <w:pPr>
              <w:contextualSpacing/>
              <w:rPr>
                <w:rFonts w:ascii="Times New Roman" w:hAnsi="Times New Roman" w:cs="Times New Roman"/>
                <w:sz w:val="24"/>
                <w:szCs w:val="24"/>
              </w:rPr>
            </w:pPr>
            <w:r>
              <w:rPr>
                <w:rFonts w:ascii="Times New Roman" w:hAnsi="Times New Roman" w:cs="Times New Roman"/>
                <w:sz w:val="24"/>
                <w:szCs w:val="24"/>
              </w:rPr>
              <w:t>0.6-1.2 mg/dL</w:t>
            </w:r>
          </w:p>
        </w:tc>
        <w:tc>
          <w:tcPr>
            <w:tcW w:w="2166" w:type="dxa"/>
          </w:tcPr>
          <w:p w:rsidR="00E37386" w:rsidRDefault="001C10D9" w:rsidP="00E37386">
            <w:pPr>
              <w:contextualSpacing/>
              <w:rPr>
                <w:rFonts w:ascii="Times New Roman" w:hAnsi="Times New Roman" w:cs="Times New Roman"/>
                <w:sz w:val="24"/>
                <w:szCs w:val="24"/>
              </w:rPr>
            </w:pPr>
            <w:r>
              <w:rPr>
                <w:rFonts w:ascii="Times New Roman" w:hAnsi="Times New Roman" w:cs="Times New Roman"/>
                <w:sz w:val="24"/>
                <w:szCs w:val="24"/>
              </w:rPr>
              <w:t>Mean corpuscular hemoglobin concentration (MCHC)</w:t>
            </w:r>
          </w:p>
        </w:tc>
        <w:tc>
          <w:tcPr>
            <w:tcW w:w="1164" w:type="dxa"/>
          </w:tcPr>
          <w:p w:rsidR="00E37386" w:rsidRDefault="00ED64A5" w:rsidP="00E37386">
            <w:pPr>
              <w:contextualSpacing/>
              <w:rPr>
                <w:rFonts w:ascii="Times New Roman" w:hAnsi="Times New Roman" w:cs="Times New Roman"/>
                <w:sz w:val="24"/>
                <w:szCs w:val="24"/>
              </w:rPr>
            </w:pPr>
            <w:r>
              <w:rPr>
                <w:rFonts w:ascii="Times New Roman" w:hAnsi="Times New Roman" w:cs="Times New Roman"/>
                <w:sz w:val="24"/>
                <w:szCs w:val="24"/>
              </w:rPr>
              <w:t>34%</w:t>
            </w:r>
          </w:p>
        </w:tc>
        <w:tc>
          <w:tcPr>
            <w:tcW w:w="1710" w:type="dxa"/>
          </w:tcPr>
          <w:p w:rsidR="00E37386" w:rsidRDefault="00ED64A5" w:rsidP="00E37386">
            <w:pPr>
              <w:contextualSpacing/>
              <w:rPr>
                <w:rFonts w:ascii="Times New Roman" w:hAnsi="Times New Roman" w:cs="Times New Roman"/>
                <w:sz w:val="24"/>
                <w:szCs w:val="24"/>
              </w:rPr>
            </w:pPr>
            <w:r>
              <w:rPr>
                <w:rFonts w:ascii="Times New Roman" w:hAnsi="Times New Roman" w:cs="Times New Roman"/>
                <w:sz w:val="24"/>
                <w:szCs w:val="24"/>
              </w:rPr>
              <w:t>32%-36%</w:t>
            </w:r>
          </w:p>
        </w:tc>
      </w:tr>
      <w:tr w:rsidR="00E37386" w:rsidTr="00265809">
        <w:tc>
          <w:tcPr>
            <w:tcW w:w="1350" w:type="dxa"/>
          </w:tcPr>
          <w:p w:rsidR="00E37386" w:rsidRDefault="00E37386" w:rsidP="00E37386">
            <w:pPr>
              <w:contextualSpacing/>
              <w:rPr>
                <w:rFonts w:ascii="Times New Roman" w:hAnsi="Times New Roman" w:cs="Times New Roman"/>
                <w:sz w:val="24"/>
                <w:szCs w:val="24"/>
              </w:rPr>
            </w:pPr>
            <w:r>
              <w:rPr>
                <w:rFonts w:ascii="Times New Roman" w:hAnsi="Times New Roman" w:cs="Times New Roman"/>
                <w:sz w:val="24"/>
                <w:szCs w:val="24"/>
              </w:rPr>
              <w:t>Calcium</w:t>
            </w:r>
          </w:p>
        </w:tc>
        <w:tc>
          <w:tcPr>
            <w:tcW w:w="1530" w:type="dxa"/>
          </w:tcPr>
          <w:p w:rsidR="00E37386" w:rsidRDefault="001C10D9" w:rsidP="00E37386">
            <w:pPr>
              <w:contextualSpacing/>
              <w:rPr>
                <w:rFonts w:ascii="Times New Roman" w:hAnsi="Times New Roman" w:cs="Times New Roman"/>
                <w:sz w:val="24"/>
                <w:szCs w:val="24"/>
              </w:rPr>
            </w:pPr>
            <w:r>
              <w:rPr>
                <w:rFonts w:ascii="Times New Roman" w:hAnsi="Times New Roman" w:cs="Times New Roman"/>
                <w:sz w:val="24"/>
                <w:szCs w:val="24"/>
              </w:rPr>
              <w:t>10.2 mg/dL</w:t>
            </w:r>
          </w:p>
        </w:tc>
        <w:tc>
          <w:tcPr>
            <w:tcW w:w="1800" w:type="dxa"/>
          </w:tcPr>
          <w:p w:rsidR="00E37386" w:rsidRDefault="001C10D9" w:rsidP="00E37386">
            <w:pPr>
              <w:contextualSpacing/>
              <w:rPr>
                <w:rFonts w:ascii="Times New Roman" w:hAnsi="Times New Roman" w:cs="Times New Roman"/>
                <w:sz w:val="24"/>
                <w:szCs w:val="24"/>
              </w:rPr>
            </w:pPr>
            <w:r>
              <w:rPr>
                <w:rFonts w:ascii="Times New Roman" w:hAnsi="Times New Roman" w:cs="Times New Roman"/>
                <w:sz w:val="24"/>
                <w:szCs w:val="24"/>
              </w:rPr>
              <w:t>8.8-10.4 mg/dL</w:t>
            </w:r>
          </w:p>
        </w:tc>
        <w:tc>
          <w:tcPr>
            <w:tcW w:w="2166" w:type="dxa"/>
          </w:tcPr>
          <w:p w:rsidR="00E37386" w:rsidRDefault="001C10D9" w:rsidP="00E37386">
            <w:pPr>
              <w:contextualSpacing/>
              <w:rPr>
                <w:rFonts w:ascii="Times New Roman" w:hAnsi="Times New Roman" w:cs="Times New Roman"/>
                <w:sz w:val="24"/>
                <w:szCs w:val="24"/>
              </w:rPr>
            </w:pPr>
            <w:r>
              <w:rPr>
                <w:rFonts w:ascii="Times New Roman" w:hAnsi="Times New Roman" w:cs="Times New Roman"/>
                <w:sz w:val="24"/>
                <w:szCs w:val="24"/>
              </w:rPr>
              <w:t>RBC distribution width (RDW)</w:t>
            </w:r>
          </w:p>
        </w:tc>
        <w:tc>
          <w:tcPr>
            <w:tcW w:w="1164" w:type="dxa"/>
          </w:tcPr>
          <w:p w:rsidR="00E37386" w:rsidRDefault="00ED64A5" w:rsidP="00E37386">
            <w:pPr>
              <w:contextualSpacing/>
              <w:rPr>
                <w:rFonts w:ascii="Times New Roman" w:hAnsi="Times New Roman" w:cs="Times New Roman"/>
                <w:sz w:val="24"/>
                <w:szCs w:val="24"/>
              </w:rPr>
            </w:pPr>
            <w:r>
              <w:rPr>
                <w:rFonts w:ascii="Times New Roman" w:hAnsi="Times New Roman" w:cs="Times New Roman"/>
                <w:sz w:val="24"/>
                <w:szCs w:val="24"/>
              </w:rPr>
              <w:t>13.1%</w:t>
            </w:r>
          </w:p>
        </w:tc>
        <w:tc>
          <w:tcPr>
            <w:tcW w:w="1710" w:type="dxa"/>
          </w:tcPr>
          <w:p w:rsidR="00E37386" w:rsidRDefault="00ED64A5" w:rsidP="00E37386">
            <w:pPr>
              <w:contextualSpacing/>
              <w:rPr>
                <w:rFonts w:ascii="Times New Roman" w:hAnsi="Times New Roman" w:cs="Times New Roman"/>
                <w:sz w:val="24"/>
                <w:szCs w:val="24"/>
              </w:rPr>
            </w:pPr>
            <w:r>
              <w:rPr>
                <w:rFonts w:ascii="Times New Roman" w:hAnsi="Times New Roman" w:cs="Times New Roman"/>
                <w:sz w:val="24"/>
                <w:szCs w:val="24"/>
              </w:rPr>
              <w:t>11.5%-14.5%</w:t>
            </w:r>
          </w:p>
        </w:tc>
      </w:tr>
      <w:tr w:rsidR="001C10D9" w:rsidTr="00265809">
        <w:tc>
          <w:tcPr>
            <w:tcW w:w="1350" w:type="dxa"/>
          </w:tcPr>
          <w:p w:rsidR="001C10D9" w:rsidRDefault="001C10D9" w:rsidP="00E37386">
            <w:pPr>
              <w:contextualSpacing/>
              <w:rPr>
                <w:rFonts w:ascii="Times New Roman" w:hAnsi="Times New Roman" w:cs="Times New Roman"/>
                <w:sz w:val="24"/>
                <w:szCs w:val="24"/>
              </w:rPr>
            </w:pPr>
          </w:p>
        </w:tc>
        <w:tc>
          <w:tcPr>
            <w:tcW w:w="1530" w:type="dxa"/>
          </w:tcPr>
          <w:p w:rsidR="001C10D9" w:rsidRDefault="001C10D9" w:rsidP="00E37386">
            <w:pPr>
              <w:contextualSpacing/>
              <w:rPr>
                <w:rFonts w:ascii="Times New Roman" w:hAnsi="Times New Roman" w:cs="Times New Roman"/>
                <w:sz w:val="24"/>
                <w:szCs w:val="24"/>
              </w:rPr>
            </w:pPr>
          </w:p>
        </w:tc>
        <w:tc>
          <w:tcPr>
            <w:tcW w:w="1800" w:type="dxa"/>
          </w:tcPr>
          <w:p w:rsidR="001C10D9" w:rsidRDefault="001C10D9" w:rsidP="00E37386">
            <w:pPr>
              <w:contextualSpacing/>
              <w:rPr>
                <w:rFonts w:ascii="Times New Roman" w:hAnsi="Times New Roman" w:cs="Times New Roman"/>
                <w:sz w:val="24"/>
                <w:szCs w:val="24"/>
              </w:rPr>
            </w:pPr>
          </w:p>
        </w:tc>
        <w:tc>
          <w:tcPr>
            <w:tcW w:w="2166" w:type="dxa"/>
          </w:tcPr>
          <w:p w:rsidR="001C10D9" w:rsidRDefault="001C10D9" w:rsidP="00E37386">
            <w:pPr>
              <w:contextualSpacing/>
              <w:rPr>
                <w:rFonts w:ascii="Times New Roman" w:hAnsi="Times New Roman" w:cs="Times New Roman"/>
                <w:sz w:val="24"/>
                <w:szCs w:val="24"/>
              </w:rPr>
            </w:pPr>
            <w:r>
              <w:rPr>
                <w:rFonts w:ascii="Times New Roman" w:hAnsi="Times New Roman" w:cs="Times New Roman"/>
                <w:sz w:val="24"/>
                <w:szCs w:val="24"/>
              </w:rPr>
              <w:t>Platelet</w:t>
            </w:r>
          </w:p>
          <w:p w:rsidR="001C10D9" w:rsidRDefault="001C10D9" w:rsidP="00E37386">
            <w:pPr>
              <w:contextualSpacing/>
              <w:rPr>
                <w:rFonts w:ascii="Times New Roman" w:hAnsi="Times New Roman" w:cs="Times New Roman"/>
                <w:sz w:val="24"/>
                <w:szCs w:val="24"/>
              </w:rPr>
            </w:pPr>
          </w:p>
        </w:tc>
        <w:tc>
          <w:tcPr>
            <w:tcW w:w="1164" w:type="dxa"/>
          </w:tcPr>
          <w:p w:rsidR="001C10D9" w:rsidRDefault="00ED64A5" w:rsidP="00E37386">
            <w:pPr>
              <w:contextualSpacing/>
              <w:rPr>
                <w:rFonts w:ascii="Times New Roman" w:hAnsi="Times New Roman" w:cs="Times New Roman"/>
                <w:sz w:val="24"/>
                <w:szCs w:val="24"/>
              </w:rPr>
            </w:pPr>
            <w:r>
              <w:rPr>
                <w:rFonts w:ascii="Times New Roman" w:hAnsi="Times New Roman" w:cs="Times New Roman"/>
                <w:sz w:val="24"/>
                <w:szCs w:val="24"/>
              </w:rPr>
              <w:t>141 mm³</w:t>
            </w:r>
          </w:p>
        </w:tc>
        <w:tc>
          <w:tcPr>
            <w:tcW w:w="1710" w:type="dxa"/>
          </w:tcPr>
          <w:p w:rsidR="001C10D9" w:rsidRDefault="00ED64A5" w:rsidP="00E37386">
            <w:pPr>
              <w:contextualSpacing/>
              <w:rPr>
                <w:rFonts w:ascii="Times New Roman" w:hAnsi="Times New Roman" w:cs="Times New Roman"/>
                <w:sz w:val="24"/>
                <w:szCs w:val="24"/>
              </w:rPr>
            </w:pPr>
            <w:r>
              <w:rPr>
                <w:rFonts w:ascii="Times New Roman" w:hAnsi="Times New Roman" w:cs="Times New Roman"/>
                <w:sz w:val="24"/>
                <w:szCs w:val="24"/>
              </w:rPr>
              <w:t>140-400 mm³</w:t>
            </w:r>
          </w:p>
        </w:tc>
      </w:tr>
      <w:tr w:rsidR="001C10D9" w:rsidTr="00265809">
        <w:tc>
          <w:tcPr>
            <w:tcW w:w="1350" w:type="dxa"/>
          </w:tcPr>
          <w:p w:rsidR="001C10D9" w:rsidRDefault="001C10D9" w:rsidP="00E37386">
            <w:pPr>
              <w:contextualSpacing/>
              <w:rPr>
                <w:rFonts w:ascii="Times New Roman" w:hAnsi="Times New Roman" w:cs="Times New Roman"/>
                <w:sz w:val="24"/>
                <w:szCs w:val="24"/>
              </w:rPr>
            </w:pPr>
          </w:p>
        </w:tc>
        <w:tc>
          <w:tcPr>
            <w:tcW w:w="1530" w:type="dxa"/>
          </w:tcPr>
          <w:p w:rsidR="001C10D9" w:rsidRDefault="001C10D9" w:rsidP="00E37386">
            <w:pPr>
              <w:contextualSpacing/>
              <w:rPr>
                <w:rFonts w:ascii="Times New Roman" w:hAnsi="Times New Roman" w:cs="Times New Roman"/>
                <w:sz w:val="24"/>
                <w:szCs w:val="24"/>
              </w:rPr>
            </w:pPr>
          </w:p>
        </w:tc>
        <w:tc>
          <w:tcPr>
            <w:tcW w:w="1800" w:type="dxa"/>
          </w:tcPr>
          <w:p w:rsidR="001C10D9" w:rsidRDefault="001C10D9" w:rsidP="00E37386">
            <w:pPr>
              <w:contextualSpacing/>
              <w:rPr>
                <w:rFonts w:ascii="Times New Roman" w:hAnsi="Times New Roman" w:cs="Times New Roman"/>
                <w:sz w:val="24"/>
                <w:szCs w:val="24"/>
              </w:rPr>
            </w:pPr>
          </w:p>
        </w:tc>
        <w:tc>
          <w:tcPr>
            <w:tcW w:w="2166" w:type="dxa"/>
          </w:tcPr>
          <w:p w:rsidR="001C10D9" w:rsidRDefault="001C10D9" w:rsidP="00E37386">
            <w:pPr>
              <w:contextualSpacing/>
              <w:rPr>
                <w:rFonts w:ascii="Times New Roman" w:hAnsi="Times New Roman" w:cs="Times New Roman"/>
                <w:sz w:val="24"/>
                <w:szCs w:val="24"/>
              </w:rPr>
            </w:pPr>
            <w:r>
              <w:rPr>
                <w:rFonts w:ascii="Times New Roman" w:hAnsi="Times New Roman" w:cs="Times New Roman"/>
                <w:sz w:val="24"/>
                <w:szCs w:val="24"/>
              </w:rPr>
              <w:t>Mean platelet volume (MVP)</w:t>
            </w:r>
          </w:p>
        </w:tc>
        <w:tc>
          <w:tcPr>
            <w:tcW w:w="1164" w:type="dxa"/>
          </w:tcPr>
          <w:p w:rsidR="001C10D9" w:rsidRDefault="00ED64A5" w:rsidP="00E37386">
            <w:pPr>
              <w:contextualSpacing/>
              <w:rPr>
                <w:rFonts w:ascii="Times New Roman" w:hAnsi="Times New Roman" w:cs="Times New Roman"/>
                <w:sz w:val="24"/>
                <w:szCs w:val="24"/>
              </w:rPr>
            </w:pPr>
            <w:r>
              <w:rPr>
                <w:rFonts w:ascii="Times New Roman" w:hAnsi="Times New Roman" w:cs="Times New Roman"/>
                <w:sz w:val="24"/>
                <w:szCs w:val="24"/>
              </w:rPr>
              <w:t>9.0 fL</w:t>
            </w:r>
          </w:p>
        </w:tc>
        <w:tc>
          <w:tcPr>
            <w:tcW w:w="1710" w:type="dxa"/>
          </w:tcPr>
          <w:p w:rsidR="001C10D9" w:rsidRDefault="00ED64A5" w:rsidP="00E37386">
            <w:pPr>
              <w:contextualSpacing/>
              <w:rPr>
                <w:rFonts w:ascii="Times New Roman" w:hAnsi="Times New Roman" w:cs="Times New Roman"/>
                <w:sz w:val="24"/>
                <w:szCs w:val="24"/>
              </w:rPr>
            </w:pPr>
            <w:r>
              <w:rPr>
                <w:rFonts w:ascii="Times New Roman" w:hAnsi="Times New Roman" w:cs="Times New Roman"/>
                <w:sz w:val="24"/>
                <w:szCs w:val="24"/>
              </w:rPr>
              <w:t>7.4-10.4 fL</w:t>
            </w:r>
          </w:p>
        </w:tc>
      </w:tr>
    </w:tbl>
    <w:p w:rsidR="005204C6" w:rsidRDefault="00E652B5" w:rsidP="00ED74D2">
      <w:pPr>
        <w:spacing w:line="480" w:lineRule="auto"/>
        <w:ind w:left="1440" w:hanging="1440"/>
        <w:contextualSpacing/>
        <w:rPr>
          <w:rFonts w:ascii="Times New Roman" w:hAnsi="Times New Roman" w:cs="Times New Roman"/>
          <w:sz w:val="24"/>
          <w:szCs w:val="24"/>
        </w:rPr>
      </w:pPr>
      <w:r>
        <w:rPr>
          <w:rFonts w:ascii="Times New Roman" w:hAnsi="Times New Roman" w:cs="Times New Roman"/>
          <w:i/>
          <w:sz w:val="24"/>
          <w:szCs w:val="24"/>
        </w:rPr>
        <w:t xml:space="preserve">Note. </w:t>
      </w:r>
      <w:r>
        <w:rPr>
          <w:rFonts w:ascii="Times New Roman" w:hAnsi="Times New Roman" w:cs="Times New Roman"/>
          <w:sz w:val="24"/>
          <w:szCs w:val="24"/>
        </w:rPr>
        <w:t>Normal lab values (Fauci et al., 2009)</w:t>
      </w:r>
    </w:p>
    <w:p w:rsidR="006904C2" w:rsidRDefault="006904C2" w:rsidP="00E652B5">
      <w:pPr>
        <w:spacing w:line="240" w:lineRule="auto"/>
        <w:ind w:left="1440" w:hanging="1440"/>
        <w:contextualSpacing/>
        <w:rPr>
          <w:rFonts w:ascii="Times New Roman" w:hAnsi="Times New Roman" w:cs="Times New Roman"/>
          <w:sz w:val="24"/>
          <w:szCs w:val="24"/>
        </w:rPr>
      </w:pPr>
    </w:p>
    <w:p w:rsidR="00E652B5" w:rsidRDefault="00E652B5" w:rsidP="00E652B5">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lastRenderedPageBreak/>
        <w:t>Table 2</w:t>
      </w:r>
    </w:p>
    <w:p w:rsidR="00E652B5" w:rsidRDefault="00E652B5" w:rsidP="00E652B5">
      <w:pPr>
        <w:spacing w:line="240" w:lineRule="auto"/>
        <w:ind w:left="1440" w:hanging="1440"/>
        <w:contextualSpacing/>
        <w:rPr>
          <w:rFonts w:ascii="Times New Roman" w:hAnsi="Times New Roman" w:cs="Times New Roman"/>
          <w:i/>
          <w:sz w:val="24"/>
          <w:szCs w:val="24"/>
        </w:rPr>
      </w:pPr>
      <w:r>
        <w:rPr>
          <w:rFonts w:ascii="Times New Roman" w:hAnsi="Times New Roman" w:cs="Times New Roman"/>
          <w:i/>
          <w:sz w:val="24"/>
          <w:szCs w:val="24"/>
        </w:rPr>
        <w:t>Differential Blood Count and Toxicology Screening</w:t>
      </w:r>
    </w:p>
    <w:tbl>
      <w:tblPr>
        <w:tblStyle w:val="TableGrid"/>
        <w:tblW w:w="9720" w:type="dxa"/>
        <w:tblInd w:w="18" w:type="dxa"/>
        <w:tblLook w:val="04A0" w:firstRow="1" w:lastRow="0" w:firstColumn="1" w:lastColumn="0" w:noHBand="0" w:noVBand="1"/>
      </w:tblPr>
      <w:tblGrid>
        <w:gridCol w:w="1523"/>
        <w:gridCol w:w="1419"/>
        <w:gridCol w:w="1767"/>
        <w:gridCol w:w="2164"/>
        <w:gridCol w:w="1227"/>
        <w:gridCol w:w="1620"/>
      </w:tblGrid>
      <w:tr w:rsidR="00EA0375" w:rsidTr="00EA0375">
        <w:tc>
          <w:tcPr>
            <w:tcW w:w="1523" w:type="dxa"/>
          </w:tcPr>
          <w:p w:rsidR="00E652B5" w:rsidRDefault="00E652B5" w:rsidP="00D475E6">
            <w:pPr>
              <w:contextualSpacing/>
              <w:jc w:val="center"/>
              <w:rPr>
                <w:rFonts w:ascii="Times New Roman" w:hAnsi="Times New Roman" w:cs="Times New Roman"/>
                <w:sz w:val="24"/>
                <w:szCs w:val="24"/>
              </w:rPr>
            </w:pPr>
            <w:r>
              <w:rPr>
                <w:rFonts w:ascii="Times New Roman" w:hAnsi="Times New Roman" w:cs="Times New Roman"/>
                <w:sz w:val="24"/>
                <w:szCs w:val="24"/>
              </w:rPr>
              <w:t>Differential blood count</w:t>
            </w:r>
          </w:p>
          <w:p w:rsidR="00FB0CF3" w:rsidRPr="00E652B5" w:rsidRDefault="00FB0CF3" w:rsidP="00D475E6">
            <w:pPr>
              <w:contextualSpacing/>
              <w:jc w:val="center"/>
              <w:rPr>
                <w:rFonts w:ascii="Times New Roman" w:hAnsi="Times New Roman" w:cs="Times New Roman"/>
                <w:sz w:val="24"/>
                <w:szCs w:val="24"/>
              </w:rPr>
            </w:pPr>
          </w:p>
        </w:tc>
        <w:tc>
          <w:tcPr>
            <w:tcW w:w="1419" w:type="dxa"/>
          </w:tcPr>
          <w:p w:rsidR="00E652B5" w:rsidRPr="00E652B5" w:rsidRDefault="00D475E6" w:rsidP="00D475E6">
            <w:pPr>
              <w:contextualSpacing/>
              <w:jc w:val="center"/>
              <w:rPr>
                <w:rFonts w:ascii="Times New Roman" w:hAnsi="Times New Roman" w:cs="Times New Roman"/>
                <w:sz w:val="24"/>
                <w:szCs w:val="24"/>
              </w:rPr>
            </w:pPr>
            <w:r>
              <w:rPr>
                <w:rFonts w:ascii="Times New Roman" w:hAnsi="Times New Roman" w:cs="Times New Roman"/>
                <w:sz w:val="24"/>
                <w:szCs w:val="24"/>
              </w:rPr>
              <w:t>Results</w:t>
            </w:r>
          </w:p>
        </w:tc>
        <w:tc>
          <w:tcPr>
            <w:tcW w:w="1767" w:type="dxa"/>
          </w:tcPr>
          <w:p w:rsidR="00E652B5" w:rsidRPr="00D475E6" w:rsidRDefault="00D475E6" w:rsidP="00D475E6">
            <w:pPr>
              <w:contextualSpacing/>
              <w:jc w:val="center"/>
              <w:rPr>
                <w:rFonts w:ascii="Times New Roman" w:hAnsi="Times New Roman" w:cs="Times New Roman"/>
                <w:sz w:val="24"/>
                <w:szCs w:val="24"/>
              </w:rPr>
            </w:pPr>
            <w:r>
              <w:rPr>
                <w:rFonts w:ascii="Times New Roman" w:hAnsi="Times New Roman" w:cs="Times New Roman"/>
                <w:sz w:val="24"/>
                <w:szCs w:val="24"/>
              </w:rPr>
              <w:t>Normal Values</w:t>
            </w:r>
          </w:p>
        </w:tc>
        <w:tc>
          <w:tcPr>
            <w:tcW w:w="2164" w:type="dxa"/>
          </w:tcPr>
          <w:p w:rsidR="00E652B5" w:rsidRDefault="00D475E6" w:rsidP="00D475E6">
            <w:pPr>
              <w:contextualSpacing/>
              <w:jc w:val="center"/>
              <w:rPr>
                <w:rFonts w:ascii="Times New Roman" w:hAnsi="Times New Roman" w:cs="Times New Roman"/>
                <w:sz w:val="24"/>
                <w:szCs w:val="24"/>
              </w:rPr>
            </w:pPr>
            <w:r>
              <w:rPr>
                <w:rFonts w:ascii="Times New Roman" w:hAnsi="Times New Roman" w:cs="Times New Roman"/>
                <w:sz w:val="24"/>
                <w:szCs w:val="24"/>
              </w:rPr>
              <w:t xml:space="preserve">Toxicology </w:t>
            </w:r>
            <w:r w:rsidR="00EA0375">
              <w:rPr>
                <w:rFonts w:ascii="Times New Roman" w:hAnsi="Times New Roman" w:cs="Times New Roman"/>
                <w:sz w:val="24"/>
                <w:szCs w:val="24"/>
              </w:rPr>
              <w:t>s</w:t>
            </w:r>
            <w:r>
              <w:rPr>
                <w:rFonts w:ascii="Times New Roman" w:hAnsi="Times New Roman" w:cs="Times New Roman"/>
                <w:sz w:val="24"/>
                <w:szCs w:val="24"/>
              </w:rPr>
              <w:t>creening</w:t>
            </w:r>
          </w:p>
          <w:p w:rsidR="00FB0CF3" w:rsidRPr="00D475E6" w:rsidRDefault="00FB0CF3" w:rsidP="00D475E6">
            <w:pPr>
              <w:contextualSpacing/>
              <w:jc w:val="center"/>
              <w:rPr>
                <w:rFonts w:ascii="Times New Roman" w:hAnsi="Times New Roman" w:cs="Times New Roman"/>
                <w:sz w:val="24"/>
                <w:szCs w:val="24"/>
              </w:rPr>
            </w:pPr>
            <w:r>
              <w:rPr>
                <w:rFonts w:ascii="Times New Roman" w:hAnsi="Times New Roman" w:cs="Times New Roman"/>
                <w:sz w:val="24"/>
                <w:szCs w:val="24"/>
              </w:rPr>
              <w:t>(Drugs of abuse)</w:t>
            </w:r>
          </w:p>
        </w:tc>
        <w:tc>
          <w:tcPr>
            <w:tcW w:w="1227" w:type="dxa"/>
          </w:tcPr>
          <w:p w:rsidR="00E652B5" w:rsidRPr="00D475E6" w:rsidRDefault="00D475E6" w:rsidP="00D475E6">
            <w:pPr>
              <w:contextualSpacing/>
              <w:jc w:val="center"/>
              <w:rPr>
                <w:rFonts w:ascii="Times New Roman" w:hAnsi="Times New Roman" w:cs="Times New Roman"/>
                <w:sz w:val="24"/>
                <w:szCs w:val="24"/>
              </w:rPr>
            </w:pPr>
            <w:r>
              <w:rPr>
                <w:rFonts w:ascii="Times New Roman" w:hAnsi="Times New Roman" w:cs="Times New Roman"/>
                <w:sz w:val="24"/>
                <w:szCs w:val="24"/>
              </w:rPr>
              <w:t>Results</w:t>
            </w:r>
          </w:p>
        </w:tc>
        <w:tc>
          <w:tcPr>
            <w:tcW w:w="1620" w:type="dxa"/>
          </w:tcPr>
          <w:p w:rsidR="00E652B5" w:rsidRPr="00D475E6" w:rsidRDefault="00D475E6" w:rsidP="00D475E6">
            <w:pPr>
              <w:contextualSpacing/>
              <w:jc w:val="center"/>
              <w:rPr>
                <w:rFonts w:ascii="Times New Roman" w:hAnsi="Times New Roman" w:cs="Times New Roman"/>
                <w:sz w:val="24"/>
                <w:szCs w:val="24"/>
              </w:rPr>
            </w:pPr>
            <w:r>
              <w:rPr>
                <w:rFonts w:ascii="Times New Roman" w:hAnsi="Times New Roman" w:cs="Times New Roman"/>
                <w:sz w:val="24"/>
                <w:szCs w:val="24"/>
              </w:rPr>
              <w:t>Normal Values</w:t>
            </w:r>
          </w:p>
        </w:tc>
      </w:tr>
      <w:tr w:rsidR="00EA0375" w:rsidTr="00EA0375">
        <w:tc>
          <w:tcPr>
            <w:tcW w:w="1523" w:type="dxa"/>
          </w:tcPr>
          <w:p w:rsidR="00E652B5" w:rsidRPr="00D475E6" w:rsidRDefault="00D475E6" w:rsidP="00E652B5">
            <w:pPr>
              <w:contextualSpacing/>
              <w:rPr>
                <w:rFonts w:ascii="Times New Roman" w:hAnsi="Times New Roman" w:cs="Times New Roman"/>
                <w:sz w:val="24"/>
                <w:szCs w:val="24"/>
              </w:rPr>
            </w:pPr>
            <w:r>
              <w:rPr>
                <w:rFonts w:ascii="Times New Roman" w:hAnsi="Times New Roman" w:cs="Times New Roman"/>
                <w:sz w:val="24"/>
                <w:szCs w:val="24"/>
              </w:rPr>
              <w:t>Neutrophils</w:t>
            </w:r>
          </w:p>
        </w:tc>
        <w:tc>
          <w:tcPr>
            <w:tcW w:w="1419" w:type="dxa"/>
          </w:tcPr>
          <w:p w:rsidR="00E652B5" w:rsidRPr="00D475E6" w:rsidRDefault="00D475E6" w:rsidP="00E652B5">
            <w:pPr>
              <w:contextualSpacing/>
              <w:rPr>
                <w:rFonts w:ascii="Times New Roman" w:hAnsi="Times New Roman" w:cs="Times New Roman"/>
                <w:sz w:val="24"/>
                <w:szCs w:val="24"/>
              </w:rPr>
            </w:pPr>
            <w:r>
              <w:rPr>
                <w:rFonts w:ascii="Times New Roman" w:hAnsi="Times New Roman" w:cs="Times New Roman"/>
                <w:sz w:val="24"/>
                <w:szCs w:val="24"/>
              </w:rPr>
              <w:t>42%</w:t>
            </w:r>
          </w:p>
        </w:tc>
        <w:tc>
          <w:tcPr>
            <w:tcW w:w="1767" w:type="dxa"/>
          </w:tcPr>
          <w:p w:rsidR="00E652B5" w:rsidRPr="00D475E6" w:rsidRDefault="00D475E6" w:rsidP="00E652B5">
            <w:pPr>
              <w:contextualSpacing/>
              <w:rPr>
                <w:rFonts w:ascii="Times New Roman" w:hAnsi="Times New Roman" w:cs="Times New Roman"/>
                <w:sz w:val="24"/>
                <w:szCs w:val="24"/>
              </w:rPr>
            </w:pPr>
            <w:r>
              <w:rPr>
                <w:rFonts w:ascii="Times New Roman" w:hAnsi="Times New Roman" w:cs="Times New Roman"/>
                <w:sz w:val="24"/>
                <w:szCs w:val="24"/>
              </w:rPr>
              <w:t>40%-70%</w:t>
            </w:r>
          </w:p>
        </w:tc>
        <w:tc>
          <w:tcPr>
            <w:tcW w:w="2164"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Amphetamines</w:t>
            </w:r>
          </w:p>
        </w:tc>
        <w:tc>
          <w:tcPr>
            <w:tcW w:w="1227"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c>
          <w:tcPr>
            <w:tcW w:w="1620"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r>
      <w:tr w:rsidR="00EA0375" w:rsidTr="00EA0375">
        <w:tc>
          <w:tcPr>
            <w:tcW w:w="1523" w:type="dxa"/>
          </w:tcPr>
          <w:p w:rsidR="00E652B5" w:rsidRPr="00D475E6" w:rsidRDefault="00D475E6" w:rsidP="00E652B5">
            <w:pPr>
              <w:contextualSpacing/>
              <w:rPr>
                <w:rFonts w:ascii="Times New Roman" w:hAnsi="Times New Roman" w:cs="Times New Roman"/>
                <w:sz w:val="24"/>
                <w:szCs w:val="24"/>
              </w:rPr>
            </w:pPr>
            <w:r>
              <w:rPr>
                <w:rFonts w:ascii="Times New Roman" w:hAnsi="Times New Roman" w:cs="Times New Roman"/>
                <w:sz w:val="24"/>
                <w:szCs w:val="24"/>
              </w:rPr>
              <w:t>Bands</w:t>
            </w:r>
          </w:p>
        </w:tc>
        <w:tc>
          <w:tcPr>
            <w:tcW w:w="1419" w:type="dxa"/>
          </w:tcPr>
          <w:p w:rsidR="00E652B5" w:rsidRPr="00D475E6" w:rsidRDefault="00902B75" w:rsidP="00E652B5">
            <w:pPr>
              <w:contextualSpacing/>
              <w:rPr>
                <w:rFonts w:ascii="Times New Roman" w:hAnsi="Times New Roman" w:cs="Times New Roman"/>
                <w:sz w:val="24"/>
                <w:szCs w:val="24"/>
              </w:rPr>
            </w:pPr>
            <w:r>
              <w:rPr>
                <w:rFonts w:ascii="Times New Roman" w:hAnsi="Times New Roman" w:cs="Times New Roman"/>
                <w:sz w:val="24"/>
                <w:szCs w:val="24"/>
              </w:rPr>
              <w:t>2</w:t>
            </w:r>
            <w:r w:rsidR="00D475E6">
              <w:rPr>
                <w:rFonts w:ascii="Times New Roman" w:hAnsi="Times New Roman" w:cs="Times New Roman"/>
                <w:sz w:val="24"/>
                <w:szCs w:val="24"/>
              </w:rPr>
              <w:t>%</w:t>
            </w:r>
          </w:p>
        </w:tc>
        <w:tc>
          <w:tcPr>
            <w:tcW w:w="1767" w:type="dxa"/>
          </w:tcPr>
          <w:p w:rsidR="00E652B5" w:rsidRPr="00D475E6" w:rsidRDefault="00D475E6" w:rsidP="00E652B5">
            <w:pPr>
              <w:contextualSpacing/>
              <w:rPr>
                <w:rFonts w:ascii="Times New Roman" w:hAnsi="Times New Roman" w:cs="Times New Roman"/>
                <w:sz w:val="24"/>
                <w:szCs w:val="24"/>
              </w:rPr>
            </w:pPr>
            <w:r>
              <w:rPr>
                <w:rFonts w:ascii="Times New Roman" w:hAnsi="Times New Roman" w:cs="Times New Roman"/>
                <w:sz w:val="24"/>
                <w:szCs w:val="24"/>
              </w:rPr>
              <w:t>0-5%</w:t>
            </w:r>
          </w:p>
        </w:tc>
        <w:tc>
          <w:tcPr>
            <w:tcW w:w="2164"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Methamphetamines</w:t>
            </w:r>
          </w:p>
        </w:tc>
        <w:tc>
          <w:tcPr>
            <w:tcW w:w="1227"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c>
          <w:tcPr>
            <w:tcW w:w="1620"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r>
      <w:tr w:rsidR="00EA0375" w:rsidTr="00EA0375">
        <w:tc>
          <w:tcPr>
            <w:tcW w:w="1523" w:type="dxa"/>
          </w:tcPr>
          <w:p w:rsidR="00E652B5" w:rsidRPr="00D475E6" w:rsidRDefault="00D475E6" w:rsidP="00E652B5">
            <w:pPr>
              <w:contextualSpacing/>
              <w:rPr>
                <w:rFonts w:ascii="Times New Roman" w:hAnsi="Times New Roman" w:cs="Times New Roman"/>
                <w:sz w:val="24"/>
                <w:szCs w:val="24"/>
              </w:rPr>
            </w:pPr>
            <w:r>
              <w:rPr>
                <w:rFonts w:ascii="Times New Roman" w:hAnsi="Times New Roman" w:cs="Times New Roman"/>
                <w:sz w:val="24"/>
                <w:szCs w:val="24"/>
              </w:rPr>
              <w:t>Lymphocytes</w:t>
            </w:r>
          </w:p>
        </w:tc>
        <w:tc>
          <w:tcPr>
            <w:tcW w:w="1419" w:type="dxa"/>
          </w:tcPr>
          <w:p w:rsidR="00E652B5" w:rsidRPr="00D475E6" w:rsidRDefault="00D475E6" w:rsidP="00E652B5">
            <w:pPr>
              <w:contextualSpacing/>
              <w:rPr>
                <w:rFonts w:ascii="Times New Roman" w:hAnsi="Times New Roman" w:cs="Times New Roman"/>
                <w:sz w:val="24"/>
                <w:szCs w:val="24"/>
              </w:rPr>
            </w:pPr>
            <w:r>
              <w:rPr>
                <w:rFonts w:ascii="Times New Roman" w:hAnsi="Times New Roman" w:cs="Times New Roman"/>
                <w:sz w:val="24"/>
                <w:szCs w:val="24"/>
              </w:rPr>
              <w:t>49%</w:t>
            </w:r>
          </w:p>
        </w:tc>
        <w:tc>
          <w:tcPr>
            <w:tcW w:w="1767" w:type="dxa"/>
          </w:tcPr>
          <w:p w:rsidR="00E652B5" w:rsidRPr="00D475E6" w:rsidRDefault="00D475E6" w:rsidP="00E652B5">
            <w:pPr>
              <w:contextualSpacing/>
              <w:rPr>
                <w:rFonts w:ascii="Times New Roman" w:hAnsi="Times New Roman" w:cs="Times New Roman"/>
                <w:sz w:val="24"/>
                <w:szCs w:val="24"/>
              </w:rPr>
            </w:pPr>
            <w:r>
              <w:rPr>
                <w:rFonts w:ascii="Times New Roman" w:hAnsi="Times New Roman" w:cs="Times New Roman"/>
                <w:sz w:val="24"/>
                <w:szCs w:val="24"/>
              </w:rPr>
              <w:t>20%-50%</w:t>
            </w:r>
          </w:p>
        </w:tc>
        <w:tc>
          <w:tcPr>
            <w:tcW w:w="2164"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 xml:space="preserve">Barbiturates </w:t>
            </w:r>
          </w:p>
        </w:tc>
        <w:tc>
          <w:tcPr>
            <w:tcW w:w="1227"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c>
          <w:tcPr>
            <w:tcW w:w="1620"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r>
      <w:tr w:rsidR="00EA0375" w:rsidTr="00EA0375">
        <w:tc>
          <w:tcPr>
            <w:tcW w:w="1523" w:type="dxa"/>
          </w:tcPr>
          <w:p w:rsidR="00E652B5" w:rsidRPr="00D475E6" w:rsidRDefault="00D475E6" w:rsidP="00E652B5">
            <w:pPr>
              <w:contextualSpacing/>
              <w:rPr>
                <w:rFonts w:ascii="Times New Roman" w:hAnsi="Times New Roman" w:cs="Times New Roman"/>
                <w:sz w:val="24"/>
                <w:szCs w:val="24"/>
              </w:rPr>
            </w:pPr>
            <w:r>
              <w:rPr>
                <w:rFonts w:ascii="Times New Roman" w:hAnsi="Times New Roman" w:cs="Times New Roman"/>
                <w:sz w:val="24"/>
                <w:szCs w:val="24"/>
              </w:rPr>
              <w:t>Monocytes</w:t>
            </w:r>
          </w:p>
        </w:tc>
        <w:tc>
          <w:tcPr>
            <w:tcW w:w="1419" w:type="dxa"/>
          </w:tcPr>
          <w:p w:rsidR="00E652B5" w:rsidRPr="00D475E6" w:rsidRDefault="00902B75" w:rsidP="00E652B5">
            <w:pPr>
              <w:contextualSpacing/>
              <w:rPr>
                <w:rFonts w:ascii="Times New Roman" w:hAnsi="Times New Roman" w:cs="Times New Roman"/>
                <w:sz w:val="24"/>
                <w:szCs w:val="24"/>
              </w:rPr>
            </w:pPr>
            <w:r>
              <w:rPr>
                <w:rFonts w:ascii="Times New Roman" w:hAnsi="Times New Roman" w:cs="Times New Roman"/>
                <w:sz w:val="24"/>
                <w:szCs w:val="24"/>
              </w:rPr>
              <w:t>5%</w:t>
            </w:r>
          </w:p>
        </w:tc>
        <w:tc>
          <w:tcPr>
            <w:tcW w:w="1767" w:type="dxa"/>
          </w:tcPr>
          <w:p w:rsidR="00E652B5" w:rsidRPr="00D475E6" w:rsidRDefault="00D475E6" w:rsidP="00E652B5">
            <w:pPr>
              <w:contextualSpacing/>
              <w:rPr>
                <w:rFonts w:ascii="Times New Roman" w:hAnsi="Times New Roman" w:cs="Times New Roman"/>
                <w:sz w:val="24"/>
                <w:szCs w:val="24"/>
              </w:rPr>
            </w:pPr>
            <w:r>
              <w:rPr>
                <w:rFonts w:ascii="Times New Roman" w:hAnsi="Times New Roman" w:cs="Times New Roman"/>
                <w:sz w:val="24"/>
                <w:szCs w:val="24"/>
              </w:rPr>
              <w:t>4%-8%</w:t>
            </w:r>
          </w:p>
        </w:tc>
        <w:tc>
          <w:tcPr>
            <w:tcW w:w="2164"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Benzodiazepines</w:t>
            </w:r>
          </w:p>
        </w:tc>
        <w:tc>
          <w:tcPr>
            <w:tcW w:w="1227"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c>
          <w:tcPr>
            <w:tcW w:w="1620"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r>
      <w:tr w:rsidR="00EA0375" w:rsidTr="00EA0375">
        <w:tc>
          <w:tcPr>
            <w:tcW w:w="1523" w:type="dxa"/>
          </w:tcPr>
          <w:p w:rsidR="00E652B5" w:rsidRPr="00D475E6" w:rsidRDefault="00D475E6" w:rsidP="00E652B5">
            <w:pPr>
              <w:contextualSpacing/>
              <w:rPr>
                <w:rFonts w:ascii="Times New Roman" w:hAnsi="Times New Roman" w:cs="Times New Roman"/>
                <w:sz w:val="24"/>
                <w:szCs w:val="24"/>
              </w:rPr>
            </w:pPr>
            <w:r>
              <w:rPr>
                <w:rFonts w:ascii="Times New Roman" w:hAnsi="Times New Roman" w:cs="Times New Roman"/>
                <w:sz w:val="24"/>
                <w:szCs w:val="24"/>
              </w:rPr>
              <w:t>Eosinophils</w:t>
            </w:r>
          </w:p>
        </w:tc>
        <w:tc>
          <w:tcPr>
            <w:tcW w:w="1419" w:type="dxa"/>
          </w:tcPr>
          <w:p w:rsidR="00E652B5" w:rsidRPr="00D475E6" w:rsidRDefault="00902B75" w:rsidP="00E652B5">
            <w:pPr>
              <w:contextualSpacing/>
              <w:rPr>
                <w:rFonts w:ascii="Times New Roman" w:hAnsi="Times New Roman" w:cs="Times New Roman"/>
                <w:sz w:val="24"/>
                <w:szCs w:val="24"/>
              </w:rPr>
            </w:pPr>
            <w:r>
              <w:rPr>
                <w:rFonts w:ascii="Times New Roman" w:hAnsi="Times New Roman" w:cs="Times New Roman"/>
                <w:sz w:val="24"/>
                <w:szCs w:val="24"/>
              </w:rPr>
              <w:t>5%</w:t>
            </w:r>
          </w:p>
        </w:tc>
        <w:tc>
          <w:tcPr>
            <w:tcW w:w="1767" w:type="dxa"/>
          </w:tcPr>
          <w:p w:rsidR="00E652B5" w:rsidRPr="00D475E6" w:rsidRDefault="00D475E6" w:rsidP="00E652B5">
            <w:pPr>
              <w:contextualSpacing/>
              <w:rPr>
                <w:rFonts w:ascii="Times New Roman" w:hAnsi="Times New Roman" w:cs="Times New Roman"/>
                <w:sz w:val="24"/>
                <w:szCs w:val="24"/>
              </w:rPr>
            </w:pPr>
            <w:r>
              <w:rPr>
                <w:rFonts w:ascii="Times New Roman" w:hAnsi="Times New Roman" w:cs="Times New Roman"/>
                <w:sz w:val="24"/>
                <w:szCs w:val="24"/>
              </w:rPr>
              <w:t>0-6%</w:t>
            </w:r>
          </w:p>
        </w:tc>
        <w:tc>
          <w:tcPr>
            <w:tcW w:w="2164"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 xml:space="preserve">Cannabinoids </w:t>
            </w:r>
          </w:p>
        </w:tc>
        <w:tc>
          <w:tcPr>
            <w:tcW w:w="1227"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c>
          <w:tcPr>
            <w:tcW w:w="1620"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r>
      <w:tr w:rsidR="00EA0375" w:rsidTr="00EA0375">
        <w:tc>
          <w:tcPr>
            <w:tcW w:w="1523" w:type="dxa"/>
          </w:tcPr>
          <w:p w:rsidR="00E652B5" w:rsidRPr="00D475E6" w:rsidRDefault="00D475E6" w:rsidP="00E652B5">
            <w:pPr>
              <w:contextualSpacing/>
              <w:rPr>
                <w:rFonts w:ascii="Times New Roman" w:hAnsi="Times New Roman" w:cs="Times New Roman"/>
                <w:sz w:val="24"/>
                <w:szCs w:val="24"/>
              </w:rPr>
            </w:pPr>
            <w:r>
              <w:rPr>
                <w:rFonts w:ascii="Times New Roman" w:hAnsi="Times New Roman" w:cs="Times New Roman"/>
                <w:sz w:val="24"/>
                <w:szCs w:val="24"/>
              </w:rPr>
              <w:t>Basophils</w:t>
            </w:r>
          </w:p>
        </w:tc>
        <w:tc>
          <w:tcPr>
            <w:tcW w:w="1419" w:type="dxa"/>
          </w:tcPr>
          <w:p w:rsidR="00E652B5" w:rsidRPr="00D475E6" w:rsidRDefault="00A41F40" w:rsidP="00E652B5">
            <w:pPr>
              <w:contextualSpacing/>
              <w:rPr>
                <w:rFonts w:ascii="Times New Roman" w:hAnsi="Times New Roman" w:cs="Times New Roman"/>
                <w:sz w:val="24"/>
                <w:szCs w:val="24"/>
              </w:rPr>
            </w:pPr>
            <w:r>
              <w:rPr>
                <w:rFonts w:ascii="Times New Roman" w:hAnsi="Times New Roman" w:cs="Times New Roman"/>
                <w:sz w:val="24"/>
                <w:szCs w:val="24"/>
              </w:rPr>
              <w:t>1%</w:t>
            </w:r>
          </w:p>
        </w:tc>
        <w:tc>
          <w:tcPr>
            <w:tcW w:w="1767" w:type="dxa"/>
          </w:tcPr>
          <w:p w:rsidR="00E652B5" w:rsidRPr="00D475E6" w:rsidRDefault="00D475E6" w:rsidP="00E652B5">
            <w:pPr>
              <w:contextualSpacing/>
              <w:rPr>
                <w:rFonts w:ascii="Times New Roman" w:hAnsi="Times New Roman" w:cs="Times New Roman"/>
                <w:sz w:val="24"/>
                <w:szCs w:val="24"/>
              </w:rPr>
            </w:pPr>
            <w:r>
              <w:rPr>
                <w:rFonts w:ascii="Times New Roman" w:hAnsi="Times New Roman" w:cs="Times New Roman"/>
                <w:sz w:val="24"/>
                <w:szCs w:val="24"/>
              </w:rPr>
              <w:t>0%-2%</w:t>
            </w:r>
          </w:p>
        </w:tc>
        <w:tc>
          <w:tcPr>
            <w:tcW w:w="2164"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Cocaine</w:t>
            </w:r>
          </w:p>
        </w:tc>
        <w:tc>
          <w:tcPr>
            <w:tcW w:w="1227"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c>
          <w:tcPr>
            <w:tcW w:w="1620"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r>
      <w:tr w:rsidR="00EA0375" w:rsidTr="00EA0375">
        <w:tc>
          <w:tcPr>
            <w:tcW w:w="1523" w:type="dxa"/>
          </w:tcPr>
          <w:p w:rsidR="00E652B5" w:rsidRPr="00D475E6" w:rsidRDefault="00E652B5" w:rsidP="00E652B5">
            <w:pPr>
              <w:contextualSpacing/>
              <w:rPr>
                <w:rFonts w:ascii="Times New Roman" w:hAnsi="Times New Roman" w:cs="Times New Roman"/>
                <w:sz w:val="24"/>
                <w:szCs w:val="24"/>
              </w:rPr>
            </w:pPr>
          </w:p>
        </w:tc>
        <w:tc>
          <w:tcPr>
            <w:tcW w:w="1419" w:type="dxa"/>
          </w:tcPr>
          <w:p w:rsidR="00E652B5" w:rsidRPr="00D475E6" w:rsidRDefault="00E652B5" w:rsidP="00E652B5">
            <w:pPr>
              <w:contextualSpacing/>
              <w:rPr>
                <w:rFonts w:ascii="Times New Roman" w:hAnsi="Times New Roman" w:cs="Times New Roman"/>
                <w:sz w:val="24"/>
                <w:szCs w:val="24"/>
              </w:rPr>
            </w:pPr>
          </w:p>
        </w:tc>
        <w:tc>
          <w:tcPr>
            <w:tcW w:w="1767" w:type="dxa"/>
          </w:tcPr>
          <w:p w:rsidR="00E652B5" w:rsidRPr="00D475E6" w:rsidRDefault="00E652B5" w:rsidP="00E652B5">
            <w:pPr>
              <w:contextualSpacing/>
              <w:rPr>
                <w:rFonts w:ascii="Times New Roman" w:hAnsi="Times New Roman" w:cs="Times New Roman"/>
                <w:sz w:val="24"/>
                <w:szCs w:val="24"/>
              </w:rPr>
            </w:pPr>
          </w:p>
        </w:tc>
        <w:tc>
          <w:tcPr>
            <w:tcW w:w="2164"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 xml:space="preserve">Methadone </w:t>
            </w:r>
          </w:p>
        </w:tc>
        <w:tc>
          <w:tcPr>
            <w:tcW w:w="1227"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c>
          <w:tcPr>
            <w:tcW w:w="1620" w:type="dxa"/>
          </w:tcPr>
          <w:p w:rsidR="00E652B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r>
      <w:tr w:rsidR="00EA0375" w:rsidTr="00EA0375">
        <w:tc>
          <w:tcPr>
            <w:tcW w:w="1523" w:type="dxa"/>
          </w:tcPr>
          <w:p w:rsidR="00EA0375" w:rsidRPr="00D475E6" w:rsidRDefault="00EA0375" w:rsidP="00E652B5">
            <w:pPr>
              <w:contextualSpacing/>
              <w:rPr>
                <w:rFonts w:ascii="Times New Roman" w:hAnsi="Times New Roman" w:cs="Times New Roman"/>
                <w:sz w:val="24"/>
                <w:szCs w:val="24"/>
              </w:rPr>
            </w:pPr>
          </w:p>
        </w:tc>
        <w:tc>
          <w:tcPr>
            <w:tcW w:w="1419" w:type="dxa"/>
          </w:tcPr>
          <w:p w:rsidR="00EA0375" w:rsidRPr="00D475E6" w:rsidRDefault="00EA0375" w:rsidP="00E652B5">
            <w:pPr>
              <w:contextualSpacing/>
              <w:rPr>
                <w:rFonts w:ascii="Times New Roman" w:hAnsi="Times New Roman" w:cs="Times New Roman"/>
                <w:sz w:val="24"/>
                <w:szCs w:val="24"/>
              </w:rPr>
            </w:pPr>
          </w:p>
        </w:tc>
        <w:tc>
          <w:tcPr>
            <w:tcW w:w="1767" w:type="dxa"/>
          </w:tcPr>
          <w:p w:rsidR="00EA0375" w:rsidRPr="00D475E6" w:rsidRDefault="00EA0375" w:rsidP="00E652B5">
            <w:pPr>
              <w:contextualSpacing/>
              <w:rPr>
                <w:rFonts w:ascii="Times New Roman" w:hAnsi="Times New Roman" w:cs="Times New Roman"/>
                <w:sz w:val="24"/>
                <w:szCs w:val="24"/>
              </w:rPr>
            </w:pPr>
          </w:p>
        </w:tc>
        <w:tc>
          <w:tcPr>
            <w:tcW w:w="2164" w:type="dxa"/>
          </w:tcPr>
          <w:p w:rsidR="00EA0375"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 xml:space="preserve">Opiates </w:t>
            </w:r>
          </w:p>
        </w:tc>
        <w:tc>
          <w:tcPr>
            <w:tcW w:w="1227" w:type="dxa"/>
          </w:tcPr>
          <w:p w:rsidR="00EA037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c>
          <w:tcPr>
            <w:tcW w:w="1620" w:type="dxa"/>
          </w:tcPr>
          <w:p w:rsidR="00EA037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r>
      <w:tr w:rsidR="00EA0375" w:rsidTr="00EA0375">
        <w:tc>
          <w:tcPr>
            <w:tcW w:w="1523" w:type="dxa"/>
          </w:tcPr>
          <w:p w:rsidR="00EA0375" w:rsidRPr="00D475E6" w:rsidRDefault="00EA0375" w:rsidP="00E652B5">
            <w:pPr>
              <w:contextualSpacing/>
              <w:rPr>
                <w:rFonts w:ascii="Times New Roman" w:hAnsi="Times New Roman" w:cs="Times New Roman"/>
                <w:sz w:val="24"/>
                <w:szCs w:val="24"/>
              </w:rPr>
            </w:pPr>
          </w:p>
        </w:tc>
        <w:tc>
          <w:tcPr>
            <w:tcW w:w="1419" w:type="dxa"/>
          </w:tcPr>
          <w:p w:rsidR="00EA0375" w:rsidRPr="00D475E6" w:rsidRDefault="00EA0375" w:rsidP="00E652B5">
            <w:pPr>
              <w:contextualSpacing/>
              <w:rPr>
                <w:rFonts w:ascii="Times New Roman" w:hAnsi="Times New Roman" w:cs="Times New Roman"/>
                <w:sz w:val="24"/>
                <w:szCs w:val="24"/>
              </w:rPr>
            </w:pPr>
          </w:p>
        </w:tc>
        <w:tc>
          <w:tcPr>
            <w:tcW w:w="1767" w:type="dxa"/>
          </w:tcPr>
          <w:p w:rsidR="00EA0375" w:rsidRPr="00D475E6" w:rsidRDefault="00EA0375" w:rsidP="00E652B5">
            <w:pPr>
              <w:contextualSpacing/>
              <w:rPr>
                <w:rFonts w:ascii="Times New Roman" w:hAnsi="Times New Roman" w:cs="Times New Roman"/>
                <w:sz w:val="24"/>
                <w:szCs w:val="24"/>
              </w:rPr>
            </w:pPr>
          </w:p>
        </w:tc>
        <w:tc>
          <w:tcPr>
            <w:tcW w:w="2164" w:type="dxa"/>
          </w:tcPr>
          <w:p w:rsidR="00EA0375"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 xml:space="preserve">Oxycodone </w:t>
            </w:r>
          </w:p>
        </w:tc>
        <w:tc>
          <w:tcPr>
            <w:tcW w:w="1227" w:type="dxa"/>
          </w:tcPr>
          <w:p w:rsidR="00EA037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c>
          <w:tcPr>
            <w:tcW w:w="1620" w:type="dxa"/>
          </w:tcPr>
          <w:p w:rsidR="00EA037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r>
      <w:tr w:rsidR="00EA0375" w:rsidTr="00EA0375">
        <w:tc>
          <w:tcPr>
            <w:tcW w:w="1523" w:type="dxa"/>
          </w:tcPr>
          <w:p w:rsidR="00EA0375" w:rsidRPr="00D475E6" w:rsidRDefault="00EA0375" w:rsidP="00E652B5">
            <w:pPr>
              <w:contextualSpacing/>
              <w:rPr>
                <w:rFonts w:ascii="Times New Roman" w:hAnsi="Times New Roman" w:cs="Times New Roman"/>
                <w:sz w:val="24"/>
                <w:szCs w:val="24"/>
              </w:rPr>
            </w:pPr>
          </w:p>
        </w:tc>
        <w:tc>
          <w:tcPr>
            <w:tcW w:w="1419" w:type="dxa"/>
          </w:tcPr>
          <w:p w:rsidR="00EA0375" w:rsidRPr="00D475E6" w:rsidRDefault="00EA0375" w:rsidP="00E652B5">
            <w:pPr>
              <w:contextualSpacing/>
              <w:rPr>
                <w:rFonts w:ascii="Times New Roman" w:hAnsi="Times New Roman" w:cs="Times New Roman"/>
                <w:sz w:val="24"/>
                <w:szCs w:val="24"/>
              </w:rPr>
            </w:pPr>
          </w:p>
        </w:tc>
        <w:tc>
          <w:tcPr>
            <w:tcW w:w="1767" w:type="dxa"/>
          </w:tcPr>
          <w:p w:rsidR="00EA0375" w:rsidRPr="00D475E6" w:rsidRDefault="00EA0375" w:rsidP="00E652B5">
            <w:pPr>
              <w:contextualSpacing/>
              <w:rPr>
                <w:rFonts w:ascii="Times New Roman" w:hAnsi="Times New Roman" w:cs="Times New Roman"/>
                <w:sz w:val="24"/>
                <w:szCs w:val="24"/>
              </w:rPr>
            </w:pPr>
          </w:p>
        </w:tc>
        <w:tc>
          <w:tcPr>
            <w:tcW w:w="2164" w:type="dxa"/>
          </w:tcPr>
          <w:p w:rsidR="00EA0375"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 xml:space="preserve">Phencyclidine </w:t>
            </w:r>
          </w:p>
        </w:tc>
        <w:tc>
          <w:tcPr>
            <w:tcW w:w="1227" w:type="dxa"/>
          </w:tcPr>
          <w:p w:rsidR="00EA037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c>
          <w:tcPr>
            <w:tcW w:w="1620" w:type="dxa"/>
          </w:tcPr>
          <w:p w:rsidR="00EA037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r>
      <w:tr w:rsidR="00EA0375" w:rsidTr="00EA0375">
        <w:tc>
          <w:tcPr>
            <w:tcW w:w="1523" w:type="dxa"/>
          </w:tcPr>
          <w:p w:rsidR="00EA0375" w:rsidRPr="00D475E6" w:rsidRDefault="00EA0375" w:rsidP="00E652B5">
            <w:pPr>
              <w:contextualSpacing/>
              <w:rPr>
                <w:rFonts w:ascii="Times New Roman" w:hAnsi="Times New Roman" w:cs="Times New Roman"/>
                <w:sz w:val="24"/>
                <w:szCs w:val="24"/>
              </w:rPr>
            </w:pPr>
          </w:p>
        </w:tc>
        <w:tc>
          <w:tcPr>
            <w:tcW w:w="1419" w:type="dxa"/>
          </w:tcPr>
          <w:p w:rsidR="00EA0375" w:rsidRPr="00D475E6" w:rsidRDefault="00EA0375" w:rsidP="00E652B5">
            <w:pPr>
              <w:contextualSpacing/>
              <w:rPr>
                <w:rFonts w:ascii="Times New Roman" w:hAnsi="Times New Roman" w:cs="Times New Roman"/>
                <w:sz w:val="24"/>
                <w:szCs w:val="24"/>
              </w:rPr>
            </w:pPr>
          </w:p>
        </w:tc>
        <w:tc>
          <w:tcPr>
            <w:tcW w:w="1767" w:type="dxa"/>
          </w:tcPr>
          <w:p w:rsidR="00EA0375" w:rsidRPr="00D475E6" w:rsidRDefault="00EA0375" w:rsidP="00E652B5">
            <w:pPr>
              <w:contextualSpacing/>
              <w:rPr>
                <w:rFonts w:ascii="Times New Roman" w:hAnsi="Times New Roman" w:cs="Times New Roman"/>
                <w:sz w:val="24"/>
                <w:szCs w:val="24"/>
              </w:rPr>
            </w:pPr>
          </w:p>
        </w:tc>
        <w:tc>
          <w:tcPr>
            <w:tcW w:w="2164" w:type="dxa"/>
          </w:tcPr>
          <w:p w:rsidR="00EA0375"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 xml:space="preserve">Propoxyphene </w:t>
            </w:r>
          </w:p>
        </w:tc>
        <w:tc>
          <w:tcPr>
            <w:tcW w:w="1227" w:type="dxa"/>
          </w:tcPr>
          <w:p w:rsidR="00EA037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c>
          <w:tcPr>
            <w:tcW w:w="1620" w:type="dxa"/>
          </w:tcPr>
          <w:p w:rsidR="00EA0375" w:rsidRPr="00D475E6" w:rsidRDefault="00EA0375" w:rsidP="00E652B5">
            <w:pPr>
              <w:contextualSpacing/>
              <w:rPr>
                <w:rFonts w:ascii="Times New Roman" w:hAnsi="Times New Roman" w:cs="Times New Roman"/>
                <w:sz w:val="24"/>
                <w:szCs w:val="24"/>
              </w:rPr>
            </w:pPr>
            <w:r>
              <w:rPr>
                <w:rFonts w:ascii="Times New Roman" w:hAnsi="Times New Roman" w:cs="Times New Roman"/>
                <w:sz w:val="24"/>
                <w:szCs w:val="24"/>
              </w:rPr>
              <w:t>Negative</w:t>
            </w:r>
          </w:p>
        </w:tc>
      </w:tr>
    </w:tbl>
    <w:p w:rsidR="00FB0CF3" w:rsidRDefault="00FB0CF3" w:rsidP="00E652B5">
      <w:pPr>
        <w:spacing w:line="240" w:lineRule="auto"/>
        <w:ind w:left="1440" w:hanging="1440"/>
        <w:contextualSpacing/>
        <w:rPr>
          <w:rFonts w:ascii="Times New Roman" w:hAnsi="Times New Roman" w:cs="Times New Roman"/>
          <w:sz w:val="24"/>
          <w:szCs w:val="24"/>
        </w:rPr>
      </w:pPr>
      <w:r>
        <w:rPr>
          <w:rFonts w:ascii="Times New Roman" w:hAnsi="Times New Roman" w:cs="Times New Roman"/>
          <w:i/>
          <w:sz w:val="24"/>
          <w:szCs w:val="24"/>
        </w:rPr>
        <w:t xml:space="preserve">Note. </w:t>
      </w:r>
      <w:r>
        <w:rPr>
          <w:rFonts w:ascii="Times New Roman" w:hAnsi="Times New Roman" w:cs="Times New Roman"/>
          <w:sz w:val="24"/>
          <w:szCs w:val="24"/>
        </w:rPr>
        <w:t>Normal lab values (Fauci et al., 2009; National Reference Laboratory, 2013)</w:t>
      </w:r>
    </w:p>
    <w:p w:rsidR="00AA5CF9" w:rsidRDefault="00AA5CF9" w:rsidP="00FB0CF3">
      <w:pPr>
        <w:spacing w:line="240" w:lineRule="auto"/>
        <w:contextualSpacing/>
        <w:rPr>
          <w:rFonts w:ascii="Times New Roman" w:hAnsi="Times New Roman" w:cs="Times New Roman"/>
          <w:sz w:val="24"/>
          <w:szCs w:val="24"/>
        </w:rPr>
      </w:pPr>
    </w:p>
    <w:p w:rsidR="005043DC" w:rsidRDefault="005043DC" w:rsidP="005043DC">
      <w:pPr>
        <w:spacing w:line="240" w:lineRule="auto"/>
        <w:contextualSpacing/>
        <w:rPr>
          <w:rFonts w:ascii="Times New Roman" w:hAnsi="Times New Roman" w:cs="Times New Roman"/>
          <w:sz w:val="24"/>
          <w:szCs w:val="24"/>
        </w:rPr>
      </w:pPr>
      <w:r>
        <w:rPr>
          <w:rFonts w:ascii="Times New Roman" w:hAnsi="Times New Roman" w:cs="Times New Roman"/>
          <w:sz w:val="24"/>
          <w:szCs w:val="24"/>
        </w:rPr>
        <w:t>Table 3</w:t>
      </w:r>
    </w:p>
    <w:p w:rsidR="005043DC" w:rsidRDefault="005043DC" w:rsidP="005043DC">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Liver Profile and Imaging Studies</w:t>
      </w:r>
    </w:p>
    <w:tbl>
      <w:tblPr>
        <w:tblStyle w:val="TableGrid"/>
        <w:tblW w:w="0" w:type="auto"/>
        <w:tblLook w:val="04A0" w:firstRow="1" w:lastRow="0" w:firstColumn="1" w:lastColumn="0" w:noHBand="0" w:noVBand="1"/>
      </w:tblPr>
      <w:tblGrid>
        <w:gridCol w:w="1596"/>
        <w:gridCol w:w="1596"/>
        <w:gridCol w:w="1686"/>
        <w:gridCol w:w="1506"/>
        <w:gridCol w:w="1856"/>
      </w:tblGrid>
      <w:tr w:rsidR="00DA6CC5" w:rsidTr="00770967">
        <w:tc>
          <w:tcPr>
            <w:tcW w:w="1596" w:type="dxa"/>
          </w:tcPr>
          <w:p w:rsidR="00DA6CC5" w:rsidRDefault="00DA6CC5" w:rsidP="00EF6D01">
            <w:pPr>
              <w:contextualSpacing/>
              <w:jc w:val="center"/>
              <w:rPr>
                <w:rFonts w:ascii="Times New Roman" w:hAnsi="Times New Roman" w:cs="Times New Roman"/>
                <w:sz w:val="24"/>
                <w:szCs w:val="24"/>
              </w:rPr>
            </w:pPr>
            <w:r>
              <w:rPr>
                <w:rFonts w:ascii="Times New Roman" w:hAnsi="Times New Roman" w:cs="Times New Roman"/>
                <w:sz w:val="24"/>
                <w:szCs w:val="24"/>
              </w:rPr>
              <w:t>Liver Profile</w:t>
            </w:r>
          </w:p>
          <w:p w:rsidR="00DA6CC5" w:rsidRDefault="00DA6CC5" w:rsidP="00EF6D01">
            <w:pPr>
              <w:contextualSpacing/>
              <w:jc w:val="center"/>
              <w:rPr>
                <w:rFonts w:ascii="Times New Roman" w:hAnsi="Times New Roman" w:cs="Times New Roman"/>
                <w:sz w:val="24"/>
                <w:szCs w:val="24"/>
              </w:rPr>
            </w:pPr>
          </w:p>
        </w:tc>
        <w:tc>
          <w:tcPr>
            <w:tcW w:w="1596" w:type="dxa"/>
          </w:tcPr>
          <w:p w:rsidR="00DA6CC5" w:rsidRDefault="00DA6CC5" w:rsidP="00EF6D01">
            <w:pPr>
              <w:contextualSpacing/>
              <w:jc w:val="center"/>
              <w:rPr>
                <w:rFonts w:ascii="Times New Roman" w:hAnsi="Times New Roman" w:cs="Times New Roman"/>
                <w:sz w:val="24"/>
                <w:szCs w:val="24"/>
              </w:rPr>
            </w:pPr>
            <w:r>
              <w:rPr>
                <w:rFonts w:ascii="Times New Roman" w:hAnsi="Times New Roman" w:cs="Times New Roman"/>
                <w:sz w:val="24"/>
                <w:szCs w:val="24"/>
              </w:rPr>
              <w:t>Results</w:t>
            </w:r>
          </w:p>
        </w:tc>
        <w:tc>
          <w:tcPr>
            <w:tcW w:w="1686" w:type="dxa"/>
          </w:tcPr>
          <w:p w:rsidR="00DA6CC5" w:rsidRDefault="00DA6CC5" w:rsidP="00EF6D01">
            <w:pPr>
              <w:contextualSpacing/>
              <w:jc w:val="center"/>
              <w:rPr>
                <w:rFonts w:ascii="Times New Roman" w:hAnsi="Times New Roman" w:cs="Times New Roman"/>
                <w:sz w:val="24"/>
                <w:szCs w:val="24"/>
              </w:rPr>
            </w:pPr>
            <w:r>
              <w:rPr>
                <w:rFonts w:ascii="Times New Roman" w:hAnsi="Times New Roman" w:cs="Times New Roman"/>
                <w:sz w:val="24"/>
                <w:szCs w:val="24"/>
              </w:rPr>
              <w:t>Normal Values</w:t>
            </w:r>
          </w:p>
        </w:tc>
        <w:tc>
          <w:tcPr>
            <w:tcW w:w="1506" w:type="dxa"/>
          </w:tcPr>
          <w:p w:rsidR="00DA6CC5" w:rsidRDefault="00DA6CC5" w:rsidP="00DA6CC5">
            <w:pPr>
              <w:contextualSpacing/>
              <w:jc w:val="center"/>
              <w:rPr>
                <w:rFonts w:ascii="Times New Roman" w:hAnsi="Times New Roman" w:cs="Times New Roman"/>
                <w:sz w:val="24"/>
                <w:szCs w:val="24"/>
              </w:rPr>
            </w:pPr>
            <w:r>
              <w:rPr>
                <w:rFonts w:ascii="Times New Roman" w:hAnsi="Times New Roman" w:cs="Times New Roman"/>
                <w:sz w:val="24"/>
                <w:szCs w:val="24"/>
              </w:rPr>
              <w:t>Imaging</w:t>
            </w:r>
          </w:p>
        </w:tc>
        <w:tc>
          <w:tcPr>
            <w:tcW w:w="1856" w:type="dxa"/>
          </w:tcPr>
          <w:p w:rsidR="00DA6CC5" w:rsidRDefault="00DA6CC5" w:rsidP="00DA6CC5">
            <w:pPr>
              <w:contextualSpacing/>
              <w:jc w:val="center"/>
              <w:rPr>
                <w:rFonts w:ascii="Times New Roman" w:hAnsi="Times New Roman" w:cs="Times New Roman"/>
                <w:sz w:val="24"/>
                <w:szCs w:val="24"/>
              </w:rPr>
            </w:pPr>
            <w:r>
              <w:rPr>
                <w:rFonts w:ascii="Times New Roman" w:hAnsi="Times New Roman" w:cs="Times New Roman"/>
                <w:sz w:val="24"/>
                <w:szCs w:val="24"/>
              </w:rPr>
              <w:t>Results</w:t>
            </w:r>
          </w:p>
        </w:tc>
      </w:tr>
      <w:tr w:rsidR="00DA6CC5" w:rsidTr="00770967">
        <w:tc>
          <w:tcPr>
            <w:tcW w:w="1596" w:type="dxa"/>
          </w:tcPr>
          <w:p w:rsidR="00DA6CC5" w:rsidRDefault="00DA6CC5" w:rsidP="005043DC">
            <w:pPr>
              <w:contextualSpacing/>
              <w:rPr>
                <w:rFonts w:ascii="Times New Roman" w:hAnsi="Times New Roman" w:cs="Times New Roman"/>
                <w:sz w:val="24"/>
                <w:szCs w:val="24"/>
              </w:rPr>
            </w:pPr>
            <w:r>
              <w:rPr>
                <w:rFonts w:ascii="Times New Roman" w:hAnsi="Times New Roman" w:cs="Times New Roman"/>
                <w:sz w:val="24"/>
                <w:szCs w:val="24"/>
              </w:rPr>
              <w:t>ALT</w:t>
            </w:r>
          </w:p>
        </w:tc>
        <w:tc>
          <w:tcPr>
            <w:tcW w:w="1596" w:type="dxa"/>
          </w:tcPr>
          <w:p w:rsidR="00DA6CC5" w:rsidRDefault="00DA6CC5" w:rsidP="005043DC">
            <w:pPr>
              <w:contextualSpacing/>
              <w:rPr>
                <w:rFonts w:ascii="Times New Roman" w:hAnsi="Times New Roman" w:cs="Times New Roman"/>
                <w:sz w:val="24"/>
                <w:szCs w:val="24"/>
              </w:rPr>
            </w:pPr>
            <w:r>
              <w:rPr>
                <w:rFonts w:ascii="Times New Roman" w:hAnsi="Times New Roman" w:cs="Times New Roman"/>
                <w:sz w:val="24"/>
                <w:szCs w:val="24"/>
              </w:rPr>
              <w:t>58 U/L</w:t>
            </w:r>
          </w:p>
        </w:tc>
        <w:tc>
          <w:tcPr>
            <w:tcW w:w="1686" w:type="dxa"/>
          </w:tcPr>
          <w:p w:rsidR="00DA6CC5" w:rsidRDefault="00DA6CC5" w:rsidP="005043DC">
            <w:pPr>
              <w:contextualSpacing/>
              <w:rPr>
                <w:rFonts w:ascii="Times New Roman" w:hAnsi="Times New Roman" w:cs="Times New Roman"/>
                <w:sz w:val="24"/>
                <w:szCs w:val="24"/>
              </w:rPr>
            </w:pPr>
            <w:r>
              <w:rPr>
                <w:rFonts w:ascii="Times New Roman" w:hAnsi="Times New Roman" w:cs="Times New Roman"/>
                <w:sz w:val="24"/>
                <w:szCs w:val="24"/>
              </w:rPr>
              <w:t>7-55 U/L</w:t>
            </w:r>
          </w:p>
        </w:tc>
        <w:tc>
          <w:tcPr>
            <w:tcW w:w="1506" w:type="dxa"/>
          </w:tcPr>
          <w:p w:rsidR="00DA6CC5" w:rsidRDefault="00DA6CC5" w:rsidP="005043DC">
            <w:pPr>
              <w:contextualSpacing/>
              <w:rPr>
                <w:rFonts w:ascii="Times New Roman" w:hAnsi="Times New Roman" w:cs="Times New Roman"/>
                <w:sz w:val="24"/>
                <w:szCs w:val="24"/>
              </w:rPr>
            </w:pPr>
            <w:r>
              <w:rPr>
                <w:rFonts w:ascii="Times New Roman" w:hAnsi="Times New Roman" w:cs="Times New Roman"/>
                <w:sz w:val="24"/>
                <w:szCs w:val="24"/>
              </w:rPr>
              <w:t>Head CT</w:t>
            </w:r>
          </w:p>
        </w:tc>
        <w:tc>
          <w:tcPr>
            <w:tcW w:w="1856" w:type="dxa"/>
          </w:tcPr>
          <w:p w:rsidR="00DA6CC5" w:rsidRDefault="00DA6CC5" w:rsidP="005043DC">
            <w:pPr>
              <w:contextualSpacing/>
              <w:rPr>
                <w:rFonts w:ascii="Times New Roman" w:hAnsi="Times New Roman" w:cs="Times New Roman"/>
                <w:sz w:val="24"/>
                <w:szCs w:val="24"/>
              </w:rPr>
            </w:pPr>
            <w:r>
              <w:rPr>
                <w:rFonts w:ascii="Times New Roman" w:hAnsi="Times New Roman" w:cs="Times New Roman"/>
                <w:sz w:val="24"/>
                <w:szCs w:val="24"/>
              </w:rPr>
              <w:t>Normal CT of head without contrast, no acute findings</w:t>
            </w:r>
          </w:p>
        </w:tc>
      </w:tr>
      <w:tr w:rsidR="00DA6CC5" w:rsidTr="00770967">
        <w:tc>
          <w:tcPr>
            <w:tcW w:w="1596" w:type="dxa"/>
          </w:tcPr>
          <w:p w:rsidR="00DA6CC5" w:rsidRDefault="00DA6CC5" w:rsidP="005043DC">
            <w:pPr>
              <w:contextualSpacing/>
              <w:rPr>
                <w:rFonts w:ascii="Times New Roman" w:hAnsi="Times New Roman" w:cs="Times New Roman"/>
                <w:sz w:val="24"/>
                <w:szCs w:val="24"/>
              </w:rPr>
            </w:pPr>
            <w:r>
              <w:rPr>
                <w:rFonts w:ascii="Times New Roman" w:hAnsi="Times New Roman" w:cs="Times New Roman"/>
                <w:sz w:val="24"/>
                <w:szCs w:val="24"/>
              </w:rPr>
              <w:t>AST</w:t>
            </w:r>
          </w:p>
        </w:tc>
        <w:tc>
          <w:tcPr>
            <w:tcW w:w="1596" w:type="dxa"/>
          </w:tcPr>
          <w:p w:rsidR="00DA6CC5" w:rsidRDefault="00DA6CC5" w:rsidP="005043DC">
            <w:pPr>
              <w:contextualSpacing/>
              <w:rPr>
                <w:rFonts w:ascii="Times New Roman" w:hAnsi="Times New Roman" w:cs="Times New Roman"/>
                <w:sz w:val="24"/>
                <w:szCs w:val="24"/>
              </w:rPr>
            </w:pPr>
            <w:r>
              <w:rPr>
                <w:rFonts w:ascii="Times New Roman" w:hAnsi="Times New Roman" w:cs="Times New Roman"/>
                <w:sz w:val="24"/>
                <w:szCs w:val="24"/>
              </w:rPr>
              <w:t>50 U/L</w:t>
            </w:r>
          </w:p>
        </w:tc>
        <w:tc>
          <w:tcPr>
            <w:tcW w:w="1686" w:type="dxa"/>
          </w:tcPr>
          <w:p w:rsidR="00DA6CC5" w:rsidRDefault="00DA6CC5" w:rsidP="005043DC">
            <w:pPr>
              <w:contextualSpacing/>
              <w:rPr>
                <w:rFonts w:ascii="Times New Roman" w:hAnsi="Times New Roman" w:cs="Times New Roman"/>
                <w:sz w:val="24"/>
                <w:szCs w:val="24"/>
              </w:rPr>
            </w:pPr>
            <w:r>
              <w:rPr>
                <w:rFonts w:ascii="Times New Roman" w:hAnsi="Times New Roman" w:cs="Times New Roman"/>
                <w:sz w:val="24"/>
                <w:szCs w:val="24"/>
              </w:rPr>
              <w:t>8-48 U/L</w:t>
            </w:r>
          </w:p>
        </w:tc>
        <w:tc>
          <w:tcPr>
            <w:tcW w:w="1506" w:type="dxa"/>
          </w:tcPr>
          <w:p w:rsidR="00DA6CC5" w:rsidRDefault="00DA6CC5" w:rsidP="005043DC">
            <w:pPr>
              <w:contextualSpacing/>
              <w:rPr>
                <w:rFonts w:ascii="Times New Roman" w:hAnsi="Times New Roman" w:cs="Times New Roman"/>
                <w:sz w:val="24"/>
                <w:szCs w:val="24"/>
              </w:rPr>
            </w:pPr>
            <w:r>
              <w:rPr>
                <w:rFonts w:ascii="Times New Roman" w:hAnsi="Times New Roman" w:cs="Times New Roman"/>
                <w:sz w:val="24"/>
                <w:szCs w:val="24"/>
              </w:rPr>
              <w:t>Chest X-ray</w:t>
            </w:r>
          </w:p>
        </w:tc>
        <w:tc>
          <w:tcPr>
            <w:tcW w:w="1856" w:type="dxa"/>
          </w:tcPr>
          <w:p w:rsidR="00DA6CC5" w:rsidRDefault="00DA6CC5" w:rsidP="005043DC">
            <w:pPr>
              <w:contextualSpacing/>
              <w:rPr>
                <w:rFonts w:ascii="Times New Roman" w:hAnsi="Times New Roman" w:cs="Times New Roman"/>
                <w:sz w:val="24"/>
                <w:szCs w:val="24"/>
              </w:rPr>
            </w:pPr>
            <w:r>
              <w:rPr>
                <w:rFonts w:ascii="Times New Roman" w:hAnsi="Times New Roman" w:cs="Times New Roman"/>
                <w:sz w:val="24"/>
                <w:szCs w:val="24"/>
              </w:rPr>
              <w:t>Normal, no cardiopulmonary disease noted</w:t>
            </w:r>
          </w:p>
        </w:tc>
      </w:tr>
      <w:tr w:rsidR="00770967" w:rsidTr="009566DD">
        <w:tc>
          <w:tcPr>
            <w:tcW w:w="159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ALP</w:t>
            </w:r>
          </w:p>
        </w:tc>
        <w:tc>
          <w:tcPr>
            <w:tcW w:w="159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114 U/L</w:t>
            </w:r>
          </w:p>
        </w:tc>
        <w:tc>
          <w:tcPr>
            <w:tcW w:w="168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45-115 U/L</w:t>
            </w:r>
          </w:p>
        </w:tc>
        <w:tc>
          <w:tcPr>
            <w:tcW w:w="3362" w:type="dxa"/>
            <w:gridSpan w:val="2"/>
            <w:vMerge w:val="restart"/>
          </w:tcPr>
          <w:p w:rsidR="00770967" w:rsidRDefault="00770967" w:rsidP="005043DC">
            <w:pPr>
              <w:contextualSpacing/>
              <w:rPr>
                <w:rFonts w:ascii="Times New Roman" w:hAnsi="Times New Roman" w:cs="Times New Roman"/>
                <w:sz w:val="24"/>
                <w:szCs w:val="24"/>
              </w:rPr>
            </w:pPr>
          </w:p>
        </w:tc>
      </w:tr>
      <w:tr w:rsidR="00770967" w:rsidTr="009566DD">
        <w:tc>
          <w:tcPr>
            <w:tcW w:w="159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Albumin</w:t>
            </w:r>
          </w:p>
        </w:tc>
        <w:tc>
          <w:tcPr>
            <w:tcW w:w="159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4.5 g/dL</w:t>
            </w:r>
          </w:p>
        </w:tc>
        <w:tc>
          <w:tcPr>
            <w:tcW w:w="168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3.5-5 g/dL</w:t>
            </w:r>
          </w:p>
        </w:tc>
        <w:tc>
          <w:tcPr>
            <w:tcW w:w="3362" w:type="dxa"/>
            <w:gridSpan w:val="2"/>
            <w:vMerge/>
          </w:tcPr>
          <w:p w:rsidR="00770967" w:rsidRDefault="00770967" w:rsidP="005043DC">
            <w:pPr>
              <w:contextualSpacing/>
              <w:rPr>
                <w:rFonts w:ascii="Times New Roman" w:hAnsi="Times New Roman" w:cs="Times New Roman"/>
                <w:sz w:val="24"/>
                <w:szCs w:val="24"/>
              </w:rPr>
            </w:pPr>
          </w:p>
        </w:tc>
      </w:tr>
      <w:tr w:rsidR="00770967" w:rsidTr="009566DD">
        <w:tc>
          <w:tcPr>
            <w:tcW w:w="159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Total protein</w:t>
            </w:r>
          </w:p>
        </w:tc>
        <w:tc>
          <w:tcPr>
            <w:tcW w:w="159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7.2 g/dL</w:t>
            </w:r>
          </w:p>
        </w:tc>
        <w:tc>
          <w:tcPr>
            <w:tcW w:w="168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6.3-7.9 g/dL</w:t>
            </w:r>
          </w:p>
        </w:tc>
        <w:tc>
          <w:tcPr>
            <w:tcW w:w="3362" w:type="dxa"/>
            <w:gridSpan w:val="2"/>
            <w:vMerge/>
          </w:tcPr>
          <w:p w:rsidR="00770967" w:rsidRDefault="00770967" w:rsidP="005043DC">
            <w:pPr>
              <w:contextualSpacing/>
              <w:rPr>
                <w:rFonts w:ascii="Times New Roman" w:hAnsi="Times New Roman" w:cs="Times New Roman"/>
                <w:sz w:val="24"/>
                <w:szCs w:val="24"/>
              </w:rPr>
            </w:pPr>
          </w:p>
        </w:tc>
      </w:tr>
      <w:tr w:rsidR="00770967" w:rsidTr="009566DD">
        <w:tc>
          <w:tcPr>
            <w:tcW w:w="159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Bilirubin</w:t>
            </w:r>
          </w:p>
        </w:tc>
        <w:tc>
          <w:tcPr>
            <w:tcW w:w="159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0.8 mg/dL</w:t>
            </w:r>
          </w:p>
        </w:tc>
        <w:tc>
          <w:tcPr>
            <w:tcW w:w="168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0.1-1.0 mg/dL</w:t>
            </w:r>
          </w:p>
        </w:tc>
        <w:tc>
          <w:tcPr>
            <w:tcW w:w="3362" w:type="dxa"/>
            <w:gridSpan w:val="2"/>
            <w:vMerge/>
          </w:tcPr>
          <w:p w:rsidR="00770967" w:rsidRDefault="00770967" w:rsidP="005043DC">
            <w:pPr>
              <w:contextualSpacing/>
              <w:rPr>
                <w:rFonts w:ascii="Times New Roman" w:hAnsi="Times New Roman" w:cs="Times New Roman"/>
                <w:sz w:val="24"/>
                <w:szCs w:val="24"/>
              </w:rPr>
            </w:pPr>
          </w:p>
        </w:tc>
      </w:tr>
      <w:tr w:rsidR="00770967" w:rsidTr="009566DD">
        <w:tc>
          <w:tcPr>
            <w:tcW w:w="159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GGT</w:t>
            </w:r>
          </w:p>
        </w:tc>
        <w:tc>
          <w:tcPr>
            <w:tcW w:w="159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38 U/L</w:t>
            </w:r>
          </w:p>
        </w:tc>
        <w:tc>
          <w:tcPr>
            <w:tcW w:w="168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9-48 U/L</w:t>
            </w:r>
          </w:p>
        </w:tc>
        <w:tc>
          <w:tcPr>
            <w:tcW w:w="3362" w:type="dxa"/>
            <w:gridSpan w:val="2"/>
            <w:vMerge/>
          </w:tcPr>
          <w:p w:rsidR="00770967" w:rsidRDefault="00770967" w:rsidP="005043DC">
            <w:pPr>
              <w:contextualSpacing/>
              <w:rPr>
                <w:rFonts w:ascii="Times New Roman" w:hAnsi="Times New Roman" w:cs="Times New Roman"/>
                <w:sz w:val="24"/>
                <w:szCs w:val="24"/>
              </w:rPr>
            </w:pPr>
          </w:p>
        </w:tc>
      </w:tr>
      <w:tr w:rsidR="00770967" w:rsidTr="009566DD">
        <w:tc>
          <w:tcPr>
            <w:tcW w:w="159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LD</w:t>
            </w:r>
          </w:p>
        </w:tc>
        <w:tc>
          <w:tcPr>
            <w:tcW w:w="159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200 U/L</w:t>
            </w:r>
          </w:p>
        </w:tc>
        <w:tc>
          <w:tcPr>
            <w:tcW w:w="168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122-222 U/L</w:t>
            </w:r>
          </w:p>
        </w:tc>
        <w:tc>
          <w:tcPr>
            <w:tcW w:w="3362" w:type="dxa"/>
            <w:gridSpan w:val="2"/>
            <w:vMerge/>
          </w:tcPr>
          <w:p w:rsidR="00770967" w:rsidRDefault="00770967" w:rsidP="005043DC">
            <w:pPr>
              <w:contextualSpacing/>
              <w:rPr>
                <w:rFonts w:ascii="Times New Roman" w:hAnsi="Times New Roman" w:cs="Times New Roman"/>
                <w:sz w:val="24"/>
                <w:szCs w:val="24"/>
              </w:rPr>
            </w:pPr>
          </w:p>
        </w:tc>
      </w:tr>
      <w:tr w:rsidR="00770967" w:rsidTr="009566DD">
        <w:tc>
          <w:tcPr>
            <w:tcW w:w="159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PT</w:t>
            </w:r>
          </w:p>
        </w:tc>
        <w:tc>
          <w:tcPr>
            <w:tcW w:w="159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10.5 seconds</w:t>
            </w:r>
          </w:p>
        </w:tc>
        <w:tc>
          <w:tcPr>
            <w:tcW w:w="1686" w:type="dxa"/>
          </w:tcPr>
          <w:p w:rsidR="00770967" w:rsidRDefault="00770967" w:rsidP="005043DC">
            <w:pPr>
              <w:contextualSpacing/>
              <w:rPr>
                <w:rFonts w:ascii="Times New Roman" w:hAnsi="Times New Roman" w:cs="Times New Roman"/>
                <w:sz w:val="24"/>
                <w:szCs w:val="24"/>
              </w:rPr>
            </w:pPr>
            <w:r>
              <w:rPr>
                <w:rFonts w:ascii="Times New Roman" w:hAnsi="Times New Roman" w:cs="Times New Roman"/>
                <w:sz w:val="24"/>
                <w:szCs w:val="24"/>
              </w:rPr>
              <w:t>9.5-13.8 seconds</w:t>
            </w:r>
          </w:p>
        </w:tc>
        <w:tc>
          <w:tcPr>
            <w:tcW w:w="3362" w:type="dxa"/>
            <w:gridSpan w:val="2"/>
            <w:vMerge/>
          </w:tcPr>
          <w:p w:rsidR="00770967" w:rsidRDefault="00770967" w:rsidP="005043DC">
            <w:pPr>
              <w:contextualSpacing/>
              <w:rPr>
                <w:rFonts w:ascii="Times New Roman" w:hAnsi="Times New Roman" w:cs="Times New Roman"/>
                <w:sz w:val="24"/>
                <w:szCs w:val="24"/>
              </w:rPr>
            </w:pPr>
          </w:p>
        </w:tc>
      </w:tr>
    </w:tbl>
    <w:p w:rsidR="00FF5FA8" w:rsidRDefault="00FF5FA8" w:rsidP="005043DC">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Note:</w:t>
      </w:r>
      <w:r>
        <w:rPr>
          <w:rFonts w:ascii="Times New Roman" w:hAnsi="Times New Roman" w:cs="Times New Roman"/>
          <w:sz w:val="24"/>
          <w:szCs w:val="24"/>
        </w:rPr>
        <w:t xml:space="preserve"> Normal lab values (Mayo Clinical, 2013)</w:t>
      </w:r>
    </w:p>
    <w:p w:rsidR="005043DC" w:rsidRPr="00FF5FA8" w:rsidRDefault="00FF5FA8" w:rsidP="005043D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415B5B" w:rsidRDefault="00381D0C" w:rsidP="00415B5B">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Diagnostic Findings</w:t>
      </w:r>
    </w:p>
    <w:p w:rsidR="00C55747" w:rsidRDefault="00415B5B" w:rsidP="00415B5B">
      <w:pPr>
        <w:spacing w:line="480" w:lineRule="auto"/>
        <w:contextualSpacing/>
        <w:rPr>
          <w:rStyle w:val="st"/>
          <w:rFonts w:ascii="Times New Roman" w:hAnsi="Times New Roman" w:cs="Times New Roman"/>
          <w:sz w:val="24"/>
          <w:szCs w:val="24"/>
        </w:rPr>
      </w:pPr>
      <w:r>
        <w:rPr>
          <w:rFonts w:ascii="Times New Roman" w:hAnsi="Times New Roman" w:cs="Times New Roman"/>
          <w:sz w:val="24"/>
          <w:szCs w:val="24"/>
        </w:rPr>
        <w:tab/>
        <w:t xml:space="preserve">Epilepsy is diagnosed when a patient has recurrent unprovoked seizures.  </w:t>
      </w:r>
      <w:r w:rsidR="002876EF">
        <w:rPr>
          <w:rFonts w:ascii="Times New Roman" w:hAnsi="Times New Roman" w:cs="Times New Roman"/>
          <w:sz w:val="24"/>
          <w:szCs w:val="24"/>
        </w:rPr>
        <w:t xml:space="preserve">To diagnose a seizure or the type of seizure is much more difficult.  The American Academy of Neurology and the American Epilepsy Society </w:t>
      </w:r>
      <w:r w:rsidR="00FF5FA8">
        <w:rPr>
          <w:rFonts w:ascii="Times New Roman" w:hAnsi="Times New Roman" w:cs="Times New Roman"/>
          <w:sz w:val="24"/>
          <w:szCs w:val="24"/>
        </w:rPr>
        <w:t>recommend</w:t>
      </w:r>
      <w:r w:rsidR="00DA3B05">
        <w:rPr>
          <w:rFonts w:ascii="Times New Roman" w:hAnsi="Times New Roman" w:cs="Times New Roman"/>
          <w:sz w:val="24"/>
          <w:szCs w:val="24"/>
        </w:rPr>
        <w:t xml:space="preserve"> that an </w:t>
      </w:r>
      <w:r w:rsidR="00DA3B05" w:rsidRPr="00DA3B05">
        <w:rPr>
          <w:rStyle w:val="st"/>
          <w:rFonts w:ascii="Times New Roman" w:hAnsi="Times New Roman" w:cs="Times New Roman"/>
          <w:sz w:val="24"/>
          <w:szCs w:val="24"/>
        </w:rPr>
        <w:t>electroencephalogram</w:t>
      </w:r>
      <w:r w:rsidR="00DA3B05">
        <w:rPr>
          <w:rFonts w:ascii="Times New Roman" w:hAnsi="Times New Roman" w:cs="Times New Roman"/>
          <w:sz w:val="24"/>
          <w:szCs w:val="24"/>
        </w:rPr>
        <w:t xml:space="preserve"> (EEG) should be </w:t>
      </w:r>
      <w:r w:rsidR="00DA3B05">
        <w:rPr>
          <w:rFonts w:ascii="Times New Roman" w:hAnsi="Times New Roman" w:cs="Times New Roman"/>
          <w:sz w:val="24"/>
          <w:szCs w:val="24"/>
        </w:rPr>
        <w:lastRenderedPageBreak/>
        <w:t xml:space="preserve">considered as part of </w:t>
      </w:r>
      <w:r w:rsidR="00DA3B05" w:rsidRPr="00A6091C">
        <w:rPr>
          <w:rFonts w:ascii="Times New Roman" w:hAnsi="Times New Roman" w:cs="Times New Roman"/>
          <w:sz w:val="24"/>
          <w:szCs w:val="24"/>
        </w:rPr>
        <w:t>the evaluation for a patient with an unprovoked first seizure and that evidence supports EEG as a value in predicting seizure recurrence</w:t>
      </w:r>
      <w:r w:rsidR="00FF5FA8">
        <w:rPr>
          <w:rFonts w:ascii="Times New Roman" w:hAnsi="Times New Roman" w:cs="Times New Roman"/>
          <w:sz w:val="24"/>
          <w:szCs w:val="24"/>
        </w:rPr>
        <w:t xml:space="preserve"> (Krumholz et al., 2007)</w:t>
      </w:r>
      <w:r w:rsidR="00DA3B05" w:rsidRPr="00A6091C">
        <w:rPr>
          <w:rFonts w:ascii="Times New Roman" w:hAnsi="Times New Roman" w:cs="Times New Roman"/>
          <w:sz w:val="24"/>
          <w:szCs w:val="24"/>
        </w:rPr>
        <w:t xml:space="preserve">.  </w:t>
      </w:r>
      <w:r w:rsidR="00A6091C" w:rsidRPr="00A6091C">
        <w:rPr>
          <w:rStyle w:val="st"/>
          <w:rFonts w:ascii="Times New Roman" w:hAnsi="Times New Roman" w:cs="Times New Roman"/>
          <w:sz w:val="24"/>
          <w:szCs w:val="24"/>
        </w:rPr>
        <w:t>Computed tomography (CT) and</w:t>
      </w:r>
      <w:r w:rsidR="00A6091C">
        <w:rPr>
          <w:rStyle w:val="st"/>
          <w:rFonts w:ascii="Times New Roman" w:hAnsi="Times New Roman" w:cs="Times New Roman"/>
          <w:sz w:val="24"/>
          <w:szCs w:val="24"/>
        </w:rPr>
        <w:t>/or</w:t>
      </w:r>
      <w:r w:rsidR="00A6091C" w:rsidRPr="00A6091C">
        <w:rPr>
          <w:rStyle w:val="st"/>
          <w:rFonts w:ascii="Times New Roman" w:hAnsi="Times New Roman" w:cs="Times New Roman"/>
          <w:sz w:val="24"/>
          <w:szCs w:val="24"/>
        </w:rPr>
        <w:t xml:space="preserve"> </w:t>
      </w:r>
      <w:r w:rsidR="00A6091C" w:rsidRPr="00A6091C">
        <w:rPr>
          <w:rStyle w:val="Emphasis"/>
          <w:rFonts w:ascii="Times New Roman" w:hAnsi="Times New Roman" w:cs="Times New Roman"/>
          <w:b w:val="0"/>
          <w:sz w:val="24"/>
          <w:szCs w:val="24"/>
        </w:rPr>
        <w:t>magnetic resonance imaging</w:t>
      </w:r>
      <w:r w:rsidR="00A6091C" w:rsidRPr="00A6091C">
        <w:rPr>
          <w:rStyle w:val="st"/>
          <w:rFonts w:ascii="Times New Roman" w:hAnsi="Times New Roman" w:cs="Times New Roman"/>
          <w:b/>
          <w:sz w:val="24"/>
          <w:szCs w:val="24"/>
        </w:rPr>
        <w:t xml:space="preserve"> (</w:t>
      </w:r>
      <w:r w:rsidR="00A6091C" w:rsidRPr="00A6091C">
        <w:rPr>
          <w:rStyle w:val="Emphasis"/>
          <w:rFonts w:ascii="Times New Roman" w:hAnsi="Times New Roman" w:cs="Times New Roman"/>
          <w:b w:val="0"/>
          <w:sz w:val="24"/>
          <w:szCs w:val="24"/>
        </w:rPr>
        <w:t>MRI</w:t>
      </w:r>
      <w:r w:rsidR="00A6091C" w:rsidRPr="00A6091C">
        <w:rPr>
          <w:rStyle w:val="st"/>
          <w:rFonts w:ascii="Times New Roman" w:hAnsi="Times New Roman" w:cs="Times New Roman"/>
          <w:b/>
          <w:sz w:val="24"/>
          <w:szCs w:val="24"/>
        </w:rPr>
        <w:t>)</w:t>
      </w:r>
      <w:r w:rsidR="00A6091C">
        <w:rPr>
          <w:rStyle w:val="st"/>
          <w:rFonts w:ascii="Times New Roman" w:hAnsi="Times New Roman" w:cs="Times New Roman"/>
          <w:b/>
          <w:sz w:val="24"/>
          <w:szCs w:val="24"/>
        </w:rPr>
        <w:t xml:space="preserve"> </w:t>
      </w:r>
      <w:r w:rsidR="00A6091C">
        <w:rPr>
          <w:rStyle w:val="st"/>
          <w:rFonts w:ascii="Times New Roman" w:hAnsi="Times New Roman" w:cs="Times New Roman"/>
          <w:sz w:val="24"/>
          <w:szCs w:val="24"/>
        </w:rPr>
        <w:t xml:space="preserve">should also be considered in the evaluation of a patient with </w:t>
      </w:r>
      <w:r w:rsidR="00DA1502">
        <w:rPr>
          <w:rStyle w:val="st"/>
          <w:rFonts w:ascii="Times New Roman" w:hAnsi="Times New Roman" w:cs="Times New Roman"/>
          <w:sz w:val="24"/>
          <w:szCs w:val="24"/>
        </w:rPr>
        <w:t>a first unprovoked seizure and may be helpful in the diagnosis of brain tumor, stroke, cysticercosis, or other structural lesions that can be of value when determining the risk for seizure recurrence.  Laboratory</w:t>
      </w:r>
      <w:r w:rsidR="00615C85">
        <w:rPr>
          <w:rStyle w:val="st"/>
          <w:rFonts w:ascii="Times New Roman" w:hAnsi="Times New Roman" w:cs="Times New Roman"/>
          <w:sz w:val="24"/>
          <w:szCs w:val="24"/>
        </w:rPr>
        <w:t xml:space="preserve"> test</w:t>
      </w:r>
      <w:r w:rsidR="00DA1502">
        <w:rPr>
          <w:rStyle w:val="st"/>
          <w:rFonts w:ascii="Times New Roman" w:hAnsi="Times New Roman" w:cs="Times New Roman"/>
          <w:sz w:val="24"/>
          <w:szCs w:val="24"/>
        </w:rPr>
        <w:t xml:space="preserve"> including blood counts, blood glucose, </w:t>
      </w:r>
      <w:r w:rsidR="00E643A5">
        <w:rPr>
          <w:rStyle w:val="st"/>
          <w:rFonts w:ascii="Times New Roman" w:hAnsi="Times New Roman" w:cs="Times New Roman"/>
          <w:sz w:val="24"/>
          <w:szCs w:val="24"/>
        </w:rPr>
        <w:t>electrolyte panel, toxicology screening, an</w:t>
      </w:r>
      <w:r w:rsidR="00615C85">
        <w:rPr>
          <w:rStyle w:val="st"/>
          <w:rFonts w:ascii="Times New Roman" w:hAnsi="Times New Roman" w:cs="Times New Roman"/>
          <w:sz w:val="24"/>
          <w:szCs w:val="24"/>
        </w:rPr>
        <w:t>d cerebral spinal fluid studies</w:t>
      </w:r>
      <w:r w:rsidR="00C55747">
        <w:rPr>
          <w:rStyle w:val="st"/>
          <w:rFonts w:ascii="Times New Roman" w:hAnsi="Times New Roman" w:cs="Times New Roman"/>
          <w:sz w:val="24"/>
          <w:szCs w:val="24"/>
        </w:rPr>
        <w:t xml:space="preserve"> </w:t>
      </w:r>
      <w:r w:rsidR="00E643A5">
        <w:rPr>
          <w:rStyle w:val="st"/>
          <w:rFonts w:ascii="Times New Roman" w:hAnsi="Times New Roman" w:cs="Times New Roman"/>
          <w:sz w:val="24"/>
          <w:szCs w:val="24"/>
        </w:rPr>
        <w:t>may also be helpful in the evaluation (Krumholz et al., 2007).  Currently there is not enough evidence to support or refute the routine use of these laboratory tests when evaluating a patient with a</w:t>
      </w:r>
      <w:r w:rsidR="00196FB7">
        <w:rPr>
          <w:rStyle w:val="st"/>
          <w:rFonts w:ascii="Times New Roman" w:hAnsi="Times New Roman" w:cs="Times New Roman"/>
          <w:sz w:val="24"/>
          <w:szCs w:val="24"/>
        </w:rPr>
        <w:t>n apparent</w:t>
      </w:r>
      <w:r w:rsidR="00E643A5">
        <w:rPr>
          <w:rStyle w:val="st"/>
          <w:rFonts w:ascii="Times New Roman" w:hAnsi="Times New Roman" w:cs="Times New Roman"/>
          <w:sz w:val="24"/>
          <w:szCs w:val="24"/>
        </w:rPr>
        <w:t xml:space="preserve"> first unprovoked seizure.</w:t>
      </w:r>
      <w:r w:rsidR="00DA1502">
        <w:rPr>
          <w:rStyle w:val="st"/>
          <w:rFonts w:ascii="Times New Roman" w:hAnsi="Times New Roman" w:cs="Times New Roman"/>
          <w:sz w:val="24"/>
          <w:szCs w:val="24"/>
        </w:rPr>
        <w:t xml:space="preserve"> </w:t>
      </w:r>
      <w:r w:rsidR="00C55747">
        <w:rPr>
          <w:rStyle w:val="st"/>
          <w:rFonts w:ascii="Times New Roman" w:hAnsi="Times New Roman" w:cs="Times New Roman"/>
          <w:sz w:val="24"/>
          <w:szCs w:val="24"/>
        </w:rPr>
        <w:t>There is evidence to support using prolactin levels to assist in diagnosis of generalized tonic-clonic or complex partial seizures.  Several studies have shown prolactin levels to be elevated at 10 to 20 minutes after a suspected event (Chen, So, &amp; Fisher, 2005).</w:t>
      </w:r>
      <w:r w:rsidR="00B20A93">
        <w:rPr>
          <w:rStyle w:val="st"/>
          <w:rFonts w:ascii="Times New Roman" w:hAnsi="Times New Roman" w:cs="Times New Roman"/>
          <w:sz w:val="24"/>
          <w:szCs w:val="24"/>
        </w:rPr>
        <w:t xml:space="preserve">  There is controversy over the use of prolactin levels for evaluating seizures, it is not recommended or listed in the AAN guidelines. </w:t>
      </w:r>
      <w:r w:rsidR="00C55747">
        <w:rPr>
          <w:rStyle w:val="st"/>
          <w:rFonts w:ascii="Times New Roman" w:hAnsi="Times New Roman" w:cs="Times New Roman"/>
          <w:sz w:val="24"/>
          <w:szCs w:val="24"/>
        </w:rPr>
        <w:t xml:space="preserve">  </w:t>
      </w:r>
    </w:p>
    <w:p w:rsidR="00415B5B" w:rsidRDefault="00E643A5" w:rsidP="00C55747">
      <w:pPr>
        <w:spacing w:line="480" w:lineRule="auto"/>
        <w:ind w:firstLine="720"/>
        <w:contextualSpacing/>
        <w:rPr>
          <w:rFonts w:ascii="Times New Roman" w:hAnsi="Times New Roman" w:cs="Times New Roman"/>
          <w:sz w:val="24"/>
          <w:szCs w:val="24"/>
        </w:rPr>
      </w:pPr>
      <w:r>
        <w:rPr>
          <w:rStyle w:val="st"/>
          <w:rFonts w:ascii="Times New Roman" w:hAnsi="Times New Roman" w:cs="Times New Roman"/>
          <w:sz w:val="24"/>
          <w:szCs w:val="24"/>
        </w:rPr>
        <w:t>It is very import when trying to diagnose these patients to get a good history, physical, and neurological exam.</w:t>
      </w:r>
      <w:r w:rsidR="00196FB7">
        <w:rPr>
          <w:rStyle w:val="st"/>
          <w:rFonts w:ascii="Times New Roman" w:hAnsi="Times New Roman" w:cs="Times New Roman"/>
          <w:sz w:val="24"/>
          <w:szCs w:val="24"/>
        </w:rPr>
        <w:t xml:space="preserve"> </w:t>
      </w:r>
      <w:r w:rsidR="007C1CA4">
        <w:rPr>
          <w:rStyle w:val="st"/>
          <w:rFonts w:ascii="Times New Roman" w:hAnsi="Times New Roman" w:cs="Times New Roman"/>
          <w:sz w:val="24"/>
          <w:szCs w:val="24"/>
        </w:rPr>
        <w:t xml:space="preserve"> This also includes history from</w:t>
      </w:r>
      <w:r w:rsidR="00196FB7">
        <w:rPr>
          <w:rStyle w:val="st"/>
          <w:rFonts w:ascii="Times New Roman" w:hAnsi="Times New Roman" w:cs="Times New Roman"/>
          <w:sz w:val="24"/>
          <w:szCs w:val="24"/>
        </w:rPr>
        <w:t xml:space="preserve"> a witness of the events leading up to the evaluation, especially if the patient loses consciousness during the event.  The history and physical can provide specific clinical circumstances in which to guide the practitioner</w:t>
      </w:r>
      <w:r w:rsidR="009044F1">
        <w:rPr>
          <w:rStyle w:val="st"/>
          <w:rFonts w:ascii="Times New Roman" w:hAnsi="Times New Roman" w:cs="Times New Roman"/>
          <w:sz w:val="24"/>
          <w:szCs w:val="24"/>
        </w:rPr>
        <w:t xml:space="preserve"> in their evaluation</w:t>
      </w:r>
      <w:r w:rsidR="00196FB7">
        <w:rPr>
          <w:rStyle w:val="st"/>
          <w:rFonts w:ascii="Times New Roman" w:hAnsi="Times New Roman" w:cs="Times New Roman"/>
          <w:sz w:val="24"/>
          <w:szCs w:val="24"/>
        </w:rPr>
        <w:t xml:space="preserve"> of these patients (Krumholz et al., 2007).    </w:t>
      </w:r>
      <w:r>
        <w:rPr>
          <w:rStyle w:val="st"/>
          <w:rFonts w:ascii="Times New Roman" w:hAnsi="Times New Roman" w:cs="Times New Roman"/>
          <w:sz w:val="24"/>
          <w:szCs w:val="24"/>
        </w:rPr>
        <w:t xml:space="preserve">  </w:t>
      </w:r>
      <w:r w:rsidR="00DA1502">
        <w:rPr>
          <w:rStyle w:val="st"/>
          <w:rFonts w:ascii="Times New Roman" w:hAnsi="Times New Roman" w:cs="Times New Roman"/>
          <w:sz w:val="24"/>
          <w:szCs w:val="24"/>
        </w:rPr>
        <w:t xml:space="preserve"> </w:t>
      </w:r>
      <w:r w:rsidR="00DA3B05" w:rsidRPr="00A6091C">
        <w:rPr>
          <w:rFonts w:ascii="Times New Roman" w:hAnsi="Times New Roman" w:cs="Times New Roman"/>
          <w:b/>
          <w:sz w:val="24"/>
          <w:szCs w:val="24"/>
        </w:rPr>
        <w:t xml:space="preserve">  </w:t>
      </w:r>
      <w:r w:rsidR="00DA3B05" w:rsidRPr="00A6091C">
        <w:rPr>
          <w:rFonts w:ascii="Times New Roman" w:hAnsi="Times New Roman" w:cs="Times New Roman"/>
          <w:sz w:val="24"/>
          <w:szCs w:val="24"/>
        </w:rPr>
        <w:t xml:space="preserve"> </w:t>
      </w:r>
      <w:r w:rsidR="002876EF" w:rsidRPr="00A6091C">
        <w:rPr>
          <w:rFonts w:ascii="Times New Roman" w:hAnsi="Times New Roman" w:cs="Times New Roman"/>
          <w:sz w:val="24"/>
          <w:szCs w:val="24"/>
        </w:rPr>
        <w:t xml:space="preserve">  </w:t>
      </w:r>
    </w:p>
    <w:p w:rsidR="009044F1" w:rsidRDefault="009044F1" w:rsidP="00415B5B">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Differential Diagnoses </w:t>
      </w:r>
    </w:p>
    <w:p w:rsidR="009044F1" w:rsidRDefault="009044F1" w:rsidP="00415B5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55FFE">
        <w:rPr>
          <w:rFonts w:ascii="Times New Roman" w:hAnsi="Times New Roman" w:cs="Times New Roman"/>
          <w:sz w:val="24"/>
          <w:szCs w:val="24"/>
        </w:rPr>
        <w:t>The differential diagnoses for generalized seizures and loss of consciousness include syncope, cardiac disease, and brainstem ischemia</w:t>
      </w:r>
      <w:r w:rsidR="008B72B2">
        <w:rPr>
          <w:rFonts w:ascii="Times New Roman" w:hAnsi="Times New Roman" w:cs="Times New Roman"/>
          <w:sz w:val="24"/>
          <w:szCs w:val="24"/>
        </w:rPr>
        <w:t xml:space="preserve"> (McPhee &amp; Papadakis, 2011).  </w:t>
      </w:r>
      <w:r w:rsidR="003F6EE2">
        <w:rPr>
          <w:rFonts w:ascii="Times New Roman" w:hAnsi="Times New Roman" w:cs="Times New Roman"/>
          <w:sz w:val="24"/>
          <w:szCs w:val="24"/>
        </w:rPr>
        <w:t xml:space="preserve">Pseudoseizure </w:t>
      </w:r>
      <w:r w:rsidR="007B67A9">
        <w:rPr>
          <w:rFonts w:ascii="Times New Roman" w:hAnsi="Times New Roman" w:cs="Times New Roman"/>
          <w:sz w:val="24"/>
          <w:szCs w:val="24"/>
        </w:rPr>
        <w:t xml:space="preserve">is another differential diagnosis </w:t>
      </w:r>
      <w:r w:rsidR="002B6F56">
        <w:rPr>
          <w:rFonts w:ascii="Times New Roman" w:hAnsi="Times New Roman" w:cs="Times New Roman"/>
          <w:sz w:val="24"/>
          <w:szCs w:val="24"/>
        </w:rPr>
        <w:t xml:space="preserve">for generalized seizure </w:t>
      </w:r>
      <w:r w:rsidR="007B67A9">
        <w:rPr>
          <w:rFonts w:ascii="Times New Roman" w:hAnsi="Times New Roman" w:cs="Times New Roman"/>
          <w:sz w:val="24"/>
          <w:szCs w:val="24"/>
        </w:rPr>
        <w:t xml:space="preserve">that should be considered.  </w:t>
      </w:r>
      <w:r w:rsidR="002B6F56">
        <w:rPr>
          <w:rFonts w:ascii="Times New Roman" w:hAnsi="Times New Roman" w:cs="Times New Roman"/>
          <w:sz w:val="24"/>
          <w:szCs w:val="24"/>
        </w:rPr>
        <w:lastRenderedPageBreak/>
        <w:t>Pseudoseizures generally resemble a</w:t>
      </w:r>
      <w:r w:rsidR="009828D0">
        <w:rPr>
          <w:rFonts w:ascii="Times New Roman" w:hAnsi="Times New Roman" w:cs="Times New Roman"/>
          <w:sz w:val="24"/>
          <w:szCs w:val="24"/>
        </w:rPr>
        <w:t xml:space="preserve"> toni</w:t>
      </w:r>
      <w:r w:rsidR="002B6F56">
        <w:rPr>
          <w:rFonts w:ascii="Times New Roman" w:hAnsi="Times New Roman" w:cs="Times New Roman"/>
          <w:sz w:val="24"/>
          <w:szCs w:val="24"/>
        </w:rPr>
        <w:t>c-clonic seizure, but in many cases there is an obvious preparation before the seizure and the tonic phase is absent.</w:t>
      </w:r>
      <w:r w:rsidR="003435A3">
        <w:rPr>
          <w:rFonts w:ascii="Times New Roman" w:hAnsi="Times New Roman" w:cs="Times New Roman"/>
          <w:sz w:val="24"/>
          <w:szCs w:val="24"/>
        </w:rPr>
        <w:t xml:space="preserve">  There are no EEG changes during a pseudoseizure, whereas there are EEG changes during an organic seizure.  In many cases, prolactin levels are significantly elevated between 15 and 30 minutes after true tonic-clonic </w:t>
      </w:r>
      <w:r w:rsidR="000C0C0D">
        <w:rPr>
          <w:rFonts w:ascii="Times New Roman" w:hAnsi="Times New Roman" w:cs="Times New Roman"/>
          <w:sz w:val="24"/>
          <w:szCs w:val="24"/>
        </w:rPr>
        <w:t>convulsions</w:t>
      </w:r>
      <w:r w:rsidR="003435A3">
        <w:rPr>
          <w:rFonts w:ascii="Times New Roman" w:hAnsi="Times New Roman" w:cs="Times New Roman"/>
          <w:sz w:val="24"/>
          <w:szCs w:val="24"/>
        </w:rPr>
        <w:t>.  Serum creatine</w:t>
      </w:r>
      <w:r w:rsidR="00A629E0">
        <w:rPr>
          <w:rFonts w:ascii="Times New Roman" w:hAnsi="Times New Roman" w:cs="Times New Roman"/>
          <w:sz w:val="24"/>
          <w:szCs w:val="24"/>
        </w:rPr>
        <w:t xml:space="preserve"> kinase levels are also elevated after convulsions, but are not in pseudoseizure (McPhee &amp; Papadakis, 2011).  It should be noted that many patients with pseudoseizures still </w:t>
      </w:r>
      <w:r w:rsidR="007C1CA4">
        <w:rPr>
          <w:rFonts w:ascii="Times New Roman" w:hAnsi="Times New Roman" w:cs="Times New Roman"/>
          <w:sz w:val="24"/>
          <w:szCs w:val="24"/>
        </w:rPr>
        <w:t xml:space="preserve">may </w:t>
      </w:r>
      <w:r w:rsidR="00A629E0">
        <w:rPr>
          <w:rFonts w:ascii="Times New Roman" w:hAnsi="Times New Roman" w:cs="Times New Roman"/>
          <w:sz w:val="24"/>
          <w:szCs w:val="24"/>
        </w:rPr>
        <w:t xml:space="preserve">have true seizure disorders or a family history of seizure disorders and should not be overlooked.  </w:t>
      </w:r>
    </w:p>
    <w:p w:rsidR="00BD413D" w:rsidRDefault="00BD413D" w:rsidP="00BD413D">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Plan</w:t>
      </w:r>
    </w:p>
    <w:p w:rsidR="00BD413D" w:rsidRDefault="00BD413D" w:rsidP="00BD413D">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B20A93">
        <w:rPr>
          <w:rFonts w:ascii="Times New Roman" w:hAnsi="Times New Roman" w:cs="Times New Roman"/>
          <w:sz w:val="24"/>
          <w:szCs w:val="24"/>
        </w:rPr>
        <w:t>To recap, t</w:t>
      </w:r>
      <w:r w:rsidR="0069436D">
        <w:rPr>
          <w:rFonts w:ascii="Times New Roman" w:hAnsi="Times New Roman" w:cs="Times New Roman"/>
          <w:sz w:val="24"/>
          <w:szCs w:val="24"/>
        </w:rPr>
        <w:t>his patient was brought to the emergency department by squad after a witnessed seizure.  History from a witness and the patient revealed that this is the first know</w:t>
      </w:r>
      <w:r w:rsidR="000C0C0D">
        <w:rPr>
          <w:rFonts w:ascii="Times New Roman" w:hAnsi="Times New Roman" w:cs="Times New Roman"/>
          <w:sz w:val="24"/>
          <w:szCs w:val="24"/>
        </w:rPr>
        <w:t>n</w:t>
      </w:r>
      <w:r w:rsidR="0069436D">
        <w:rPr>
          <w:rFonts w:ascii="Times New Roman" w:hAnsi="Times New Roman" w:cs="Times New Roman"/>
          <w:sz w:val="24"/>
          <w:szCs w:val="24"/>
        </w:rPr>
        <w:t xml:space="preserve"> seizure</w:t>
      </w:r>
      <w:r w:rsidR="000C0C0D">
        <w:rPr>
          <w:rFonts w:ascii="Times New Roman" w:hAnsi="Times New Roman" w:cs="Times New Roman"/>
          <w:sz w:val="24"/>
          <w:szCs w:val="24"/>
        </w:rPr>
        <w:t xml:space="preserve"> to</w:t>
      </w:r>
      <w:r w:rsidR="0069436D">
        <w:rPr>
          <w:rFonts w:ascii="Times New Roman" w:hAnsi="Times New Roman" w:cs="Times New Roman"/>
          <w:sz w:val="24"/>
          <w:szCs w:val="24"/>
        </w:rPr>
        <w:t xml:space="preserve"> the </w:t>
      </w:r>
      <w:r w:rsidR="000C0C0D">
        <w:rPr>
          <w:rFonts w:ascii="Times New Roman" w:hAnsi="Times New Roman" w:cs="Times New Roman"/>
          <w:sz w:val="24"/>
          <w:szCs w:val="24"/>
        </w:rPr>
        <w:t xml:space="preserve">co-worker and the </w:t>
      </w:r>
      <w:r w:rsidR="0069436D">
        <w:rPr>
          <w:rFonts w:ascii="Times New Roman" w:hAnsi="Times New Roman" w:cs="Times New Roman"/>
          <w:sz w:val="24"/>
          <w:szCs w:val="24"/>
        </w:rPr>
        <w:t xml:space="preserve">patient.  Thus, he will be treated as an apparent unprovoked first seizure.  </w:t>
      </w:r>
    </w:p>
    <w:p w:rsidR="001E4C23" w:rsidRDefault="0057586E" w:rsidP="00BD413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goal of immediate evaluation of an adult with a first seizure once they have been stabilized and return back to their baseline is to determine</w:t>
      </w:r>
      <w:r w:rsidR="00FF5FA8">
        <w:rPr>
          <w:rFonts w:ascii="Times New Roman" w:hAnsi="Times New Roman" w:cs="Times New Roman"/>
          <w:sz w:val="24"/>
          <w:szCs w:val="24"/>
        </w:rPr>
        <w:t xml:space="preserve"> if the event was a seizure (Krumholz</w:t>
      </w:r>
      <w:r>
        <w:rPr>
          <w:rFonts w:ascii="Times New Roman" w:hAnsi="Times New Roman" w:cs="Times New Roman"/>
          <w:sz w:val="24"/>
          <w:szCs w:val="24"/>
        </w:rPr>
        <w:t>, 2007).  As the advanced practice nurse taking care of this patient</w:t>
      </w:r>
      <w:r w:rsidR="002E14F1">
        <w:rPr>
          <w:rFonts w:ascii="Times New Roman" w:hAnsi="Times New Roman" w:cs="Times New Roman"/>
          <w:sz w:val="24"/>
          <w:szCs w:val="24"/>
        </w:rPr>
        <w:t xml:space="preserve"> it is critical to get an in-depth medical history, family history, and events leading up to the event.  Information from the witness should also be collected abo</w:t>
      </w:r>
      <w:r w:rsidR="009E2C45">
        <w:rPr>
          <w:rFonts w:ascii="Times New Roman" w:hAnsi="Times New Roman" w:cs="Times New Roman"/>
          <w:sz w:val="24"/>
          <w:szCs w:val="24"/>
        </w:rPr>
        <w:t>ut the exact details of what the seizure looked like</w:t>
      </w:r>
      <w:r w:rsidR="002E14F1">
        <w:rPr>
          <w:rFonts w:ascii="Times New Roman" w:hAnsi="Times New Roman" w:cs="Times New Roman"/>
          <w:sz w:val="24"/>
          <w:szCs w:val="24"/>
        </w:rPr>
        <w:t xml:space="preserve"> during </w:t>
      </w:r>
      <w:r w:rsidR="009E2C45">
        <w:rPr>
          <w:rFonts w:ascii="Times New Roman" w:hAnsi="Times New Roman" w:cs="Times New Roman"/>
          <w:sz w:val="24"/>
          <w:szCs w:val="24"/>
        </w:rPr>
        <w:t xml:space="preserve">and leading up to </w:t>
      </w:r>
      <w:r w:rsidR="002E14F1">
        <w:rPr>
          <w:rFonts w:ascii="Times New Roman" w:hAnsi="Times New Roman" w:cs="Times New Roman"/>
          <w:sz w:val="24"/>
          <w:szCs w:val="24"/>
        </w:rPr>
        <w:t>the event.  This is particular</w:t>
      </w:r>
      <w:r w:rsidR="00842C79">
        <w:rPr>
          <w:rFonts w:ascii="Times New Roman" w:hAnsi="Times New Roman" w:cs="Times New Roman"/>
          <w:sz w:val="24"/>
          <w:szCs w:val="24"/>
        </w:rPr>
        <w:t>ly import if</w:t>
      </w:r>
      <w:r w:rsidR="002E14F1">
        <w:rPr>
          <w:rFonts w:ascii="Times New Roman" w:hAnsi="Times New Roman" w:cs="Times New Roman"/>
          <w:sz w:val="24"/>
          <w:szCs w:val="24"/>
        </w:rPr>
        <w:t xml:space="preserve"> the patient has a loss of consciousness and cannot give that information.  A </w:t>
      </w:r>
      <w:r w:rsidR="009E2C45">
        <w:rPr>
          <w:rFonts w:ascii="Times New Roman" w:hAnsi="Times New Roman" w:cs="Times New Roman"/>
          <w:sz w:val="24"/>
          <w:szCs w:val="24"/>
        </w:rPr>
        <w:t>thorough</w:t>
      </w:r>
      <w:r w:rsidR="002E14F1">
        <w:rPr>
          <w:rFonts w:ascii="Times New Roman" w:hAnsi="Times New Roman" w:cs="Times New Roman"/>
          <w:sz w:val="24"/>
          <w:szCs w:val="24"/>
        </w:rPr>
        <w:t xml:space="preserve"> physical </w:t>
      </w:r>
      <w:r w:rsidR="009E2C45">
        <w:rPr>
          <w:rFonts w:ascii="Times New Roman" w:hAnsi="Times New Roman" w:cs="Times New Roman"/>
          <w:sz w:val="24"/>
          <w:szCs w:val="24"/>
        </w:rPr>
        <w:t>examination and complete n</w:t>
      </w:r>
      <w:r w:rsidR="002E14F1">
        <w:rPr>
          <w:rFonts w:ascii="Times New Roman" w:hAnsi="Times New Roman" w:cs="Times New Roman"/>
          <w:sz w:val="24"/>
          <w:szCs w:val="24"/>
        </w:rPr>
        <w:t>euro</w:t>
      </w:r>
      <w:r w:rsidR="009E2C45">
        <w:rPr>
          <w:rFonts w:ascii="Times New Roman" w:hAnsi="Times New Roman" w:cs="Times New Roman"/>
          <w:sz w:val="24"/>
          <w:szCs w:val="24"/>
        </w:rPr>
        <w:t>logical assessment needs</w:t>
      </w:r>
      <w:r w:rsidR="002E14F1">
        <w:rPr>
          <w:rFonts w:ascii="Times New Roman" w:hAnsi="Times New Roman" w:cs="Times New Roman"/>
          <w:sz w:val="24"/>
          <w:szCs w:val="24"/>
        </w:rPr>
        <w:t xml:space="preserve"> be completed</w:t>
      </w:r>
      <w:r w:rsidR="00685FB0">
        <w:rPr>
          <w:rFonts w:ascii="Times New Roman" w:hAnsi="Times New Roman" w:cs="Times New Roman"/>
          <w:sz w:val="24"/>
          <w:szCs w:val="24"/>
        </w:rPr>
        <w:t xml:space="preserve"> </w:t>
      </w:r>
      <w:r w:rsidR="001E4C23">
        <w:rPr>
          <w:rFonts w:ascii="Times New Roman" w:hAnsi="Times New Roman" w:cs="Times New Roman"/>
          <w:sz w:val="24"/>
          <w:szCs w:val="24"/>
        </w:rPr>
        <w:t xml:space="preserve">in the initial evaluation </w:t>
      </w:r>
      <w:r w:rsidR="00FF5FA8">
        <w:rPr>
          <w:rFonts w:ascii="Times New Roman" w:hAnsi="Times New Roman" w:cs="Times New Roman"/>
          <w:sz w:val="24"/>
          <w:szCs w:val="24"/>
        </w:rPr>
        <w:t>(Krumholz</w:t>
      </w:r>
      <w:r w:rsidR="00685FB0">
        <w:rPr>
          <w:rFonts w:ascii="Times New Roman" w:hAnsi="Times New Roman" w:cs="Times New Roman"/>
          <w:sz w:val="24"/>
          <w:szCs w:val="24"/>
        </w:rPr>
        <w:t>, 2007 &amp; National institute for Health and Clinical Excellence</w:t>
      </w:r>
      <w:r w:rsidR="001E4C23">
        <w:rPr>
          <w:rFonts w:ascii="Times New Roman" w:hAnsi="Times New Roman" w:cs="Times New Roman"/>
          <w:sz w:val="24"/>
          <w:szCs w:val="24"/>
        </w:rPr>
        <w:t xml:space="preserve"> [NICE]</w:t>
      </w:r>
      <w:r w:rsidR="00685FB0">
        <w:rPr>
          <w:rFonts w:ascii="Times New Roman" w:hAnsi="Times New Roman" w:cs="Times New Roman"/>
          <w:sz w:val="24"/>
          <w:szCs w:val="24"/>
        </w:rPr>
        <w:t>, 2012)</w:t>
      </w:r>
      <w:r w:rsidR="009E2C45">
        <w:rPr>
          <w:rFonts w:ascii="Times New Roman" w:hAnsi="Times New Roman" w:cs="Times New Roman"/>
          <w:sz w:val="24"/>
          <w:szCs w:val="24"/>
        </w:rPr>
        <w:t>.</w:t>
      </w:r>
      <w:r w:rsidR="002E14F1">
        <w:rPr>
          <w:rFonts w:ascii="Times New Roman" w:hAnsi="Times New Roman" w:cs="Times New Roman"/>
          <w:sz w:val="24"/>
          <w:szCs w:val="24"/>
        </w:rPr>
        <w:t xml:space="preserve">  </w:t>
      </w:r>
      <w:r w:rsidR="00685FB0">
        <w:rPr>
          <w:rFonts w:ascii="Times New Roman" w:hAnsi="Times New Roman" w:cs="Times New Roman"/>
          <w:sz w:val="24"/>
          <w:szCs w:val="24"/>
        </w:rPr>
        <w:t>In the history of this patient he describes what could be a potential seizure</w:t>
      </w:r>
      <w:r w:rsidR="001E4C23">
        <w:rPr>
          <w:rFonts w:ascii="Times New Roman" w:hAnsi="Times New Roman" w:cs="Times New Roman"/>
          <w:sz w:val="24"/>
          <w:szCs w:val="24"/>
        </w:rPr>
        <w:t xml:space="preserve"> that happened two days ago.  With this information the patient </w:t>
      </w:r>
      <w:r w:rsidR="001E4C23">
        <w:rPr>
          <w:rFonts w:ascii="Times New Roman" w:hAnsi="Times New Roman" w:cs="Times New Roman"/>
          <w:sz w:val="24"/>
          <w:szCs w:val="24"/>
        </w:rPr>
        <w:lastRenderedPageBreak/>
        <w:t xml:space="preserve">should be treated as having epilepsy until proven otherwise. This increases the risk for the patient to have recurrent seizures, thus testing and treatment should be more aggressive.  </w:t>
      </w:r>
      <w:r w:rsidR="00287A95">
        <w:rPr>
          <w:rFonts w:ascii="Times New Roman" w:hAnsi="Times New Roman" w:cs="Times New Roman"/>
          <w:sz w:val="24"/>
          <w:szCs w:val="24"/>
        </w:rPr>
        <w:t xml:space="preserve">An EEG, MRI, spinal tap, </w:t>
      </w:r>
      <w:r w:rsidR="00B14595">
        <w:rPr>
          <w:rFonts w:ascii="Times New Roman" w:hAnsi="Times New Roman" w:cs="Times New Roman"/>
          <w:sz w:val="24"/>
          <w:szCs w:val="24"/>
        </w:rPr>
        <w:t xml:space="preserve">further laboratory testing, </w:t>
      </w:r>
      <w:r w:rsidR="00287A95">
        <w:rPr>
          <w:rFonts w:ascii="Times New Roman" w:hAnsi="Times New Roman" w:cs="Times New Roman"/>
          <w:sz w:val="24"/>
          <w:szCs w:val="24"/>
        </w:rPr>
        <w:t xml:space="preserve">and </w:t>
      </w:r>
      <w:r w:rsidR="00B14595">
        <w:rPr>
          <w:rFonts w:ascii="Times New Roman" w:hAnsi="Times New Roman" w:cs="Times New Roman"/>
          <w:sz w:val="24"/>
          <w:szCs w:val="24"/>
        </w:rPr>
        <w:t>a</w:t>
      </w:r>
      <w:r w:rsidR="004C518A">
        <w:rPr>
          <w:rFonts w:ascii="Times New Roman" w:hAnsi="Times New Roman" w:cs="Times New Roman"/>
          <w:sz w:val="24"/>
          <w:szCs w:val="24"/>
        </w:rPr>
        <w:t>ntiepileptic drug therapy needs</w:t>
      </w:r>
      <w:r w:rsidR="00B14595">
        <w:rPr>
          <w:rFonts w:ascii="Times New Roman" w:hAnsi="Times New Roman" w:cs="Times New Roman"/>
          <w:sz w:val="24"/>
          <w:szCs w:val="24"/>
        </w:rPr>
        <w:t xml:space="preserve"> </w:t>
      </w:r>
      <w:r w:rsidR="00842C79">
        <w:rPr>
          <w:rFonts w:ascii="Times New Roman" w:hAnsi="Times New Roman" w:cs="Times New Roman"/>
          <w:sz w:val="24"/>
          <w:szCs w:val="24"/>
        </w:rPr>
        <w:t xml:space="preserve">to </w:t>
      </w:r>
      <w:r w:rsidR="00B14595">
        <w:rPr>
          <w:rFonts w:ascii="Times New Roman" w:hAnsi="Times New Roman" w:cs="Times New Roman"/>
          <w:sz w:val="24"/>
          <w:szCs w:val="24"/>
        </w:rPr>
        <w:t xml:space="preserve">be started on this patient. </w:t>
      </w:r>
      <w:r w:rsidR="00287A95">
        <w:rPr>
          <w:rFonts w:ascii="Times New Roman" w:hAnsi="Times New Roman" w:cs="Times New Roman"/>
          <w:sz w:val="24"/>
          <w:szCs w:val="24"/>
        </w:rPr>
        <w:t xml:space="preserve"> </w:t>
      </w:r>
    </w:p>
    <w:p w:rsidR="00B14595" w:rsidRDefault="001E4C23" w:rsidP="00BD413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It is recommended by the AAN and NICE, that patients with suspected epilepsy have an EEG test as soon as possible.</w:t>
      </w:r>
      <w:r w:rsidR="00A33307">
        <w:rPr>
          <w:rFonts w:ascii="Times New Roman" w:hAnsi="Times New Roman" w:cs="Times New Roman"/>
          <w:sz w:val="24"/>
          <w:szCs w:val="24"/>
        </w:rPr>
        <w:t xml:space="preserve">  An EEG is used to monitor brain waves and may be helpful in </w:t>
      </w:r>
      <w:r w:rsidR="00082AD5">
        <w:rPr>
          <w:rFonts w:ascii="Times New Roman" w:hAnsi="Times New Roman" w:cs="Times New Roman"/>
          <w:sz w:val="24"/>
          <w:szCs w:val="24"/>
        </w:rPr>
        <w:t xml:space="preserve">determining between generalized and partial seizures (Epilepsy Society, 2007).  </w:t>
      </w:r>
      <w:r w:rsidR="00287A95">
        <w:rPr>
          <w:rFonts w:ascii="Times New Roman" w:hAnsi="Times New Roman" w:cs="Times New Roman"/>
          <w:sz w:val="24"/>
          <w:szCs w:val="24"/>
        </w:rPr>
        <w:t>Negative results on an EEG do</w:t>
      </w:r>
      <w:r w:rsidR="00082AD5">
        <w:rPr>
          <w:rFonts w:ascii="Times New Roman" w:hAnsi="Times New Roman" w:cs="Times New Roman"/>
          <w:sz w:val="24"/>
          <w:szCs w:val="24"/>
        </w:rPr>
        <w:t xml:space="preserve"> not rule out epilepsy or </w:t>
      </w:r>
      <w:r w:rsidR="00287A95">
        <w:rPr>
          <w:rFonts w:ascii="Times New Roman" w:hAnsi="Times New Roman" w:cs="Times New Roman"/>
          <w:sz w:val="24"/>
          <w:szCs w:val="24"/>
        </w:rPr>
        <w:t xml:space="preserve">a </w:t>
      </w:r>
      <w:r w:rsidR="00082AD5">
        <w:rPr>
          <w:rFonts w:ascii="Times New Roman" w:hAnsi="Times New Roman" w:cs="Times New Roman"/>
          <w:sz w:val="24"/>
          <w:szCs w:val="24"/>
        </w:rPr>
        <w:t xml:space="preserve">seizure.  Up to as many </w:t>
      </w:r>
      <w:r w:rsidR="00287A95">
        <w:rPr>
          <w:rFonts w:ascii="Times New Roman" w:hAnsi="Times New Roman" w:cs="Times New Roman"/>
          <w:sz w:val="24"/>
          <w:szCs w:val="24"/>
        </w:rPr>
        <w:t xml:space="preserve">as 50% of patients who are clinically diagnosed with </w:t>
      </w:r>
      <w:r w:rsidR="00FF5FA8">
        <w:rPr>
          <w:rFonts w:ascii="Times New Roman" w:hAnsi="Times New Roman" w:cs="Times New Roman"/>
          <w:sz w:val="24"/>
          <w:szCs w:val="24"/>
        </w:rPr>
        <w:t>a seizure have a normal EEG (Krumholz</w:t>
      </w:r>
      <w:r w:rsidR="00287A95">
        <w:rPr>
          <w:rFonts w:ascii="Times New Roman" w:hAnsi="Times New Roman" w:cs="Times New Roman"/>
          <w:sz w:val="24"/>
          <w:szCs w:val="24"/>
        </w:rPr>
        <w:t xml:space="preserve">, 2007).  </w:t>
      </w:r>
    </w:p>
    <w:p w:rsidR="00703032" w:rsidRDefault="00B14595" w:rsidP="00BD413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4A13F0">
        <w:rPr>
          <w:rFonts w:ascii="Times New Roman" w:hAnsi="Times New Roman" w:cs="Times New Roman"/>
          <w:sz w:val="24"/>
          <w:szCs w:val="24"/>
        </w:rPr>
        <w:t>patient has</w:t>
      </w:r>
      <w:r>
        <w:rPr>
          <w:rFonts w:ascii="Times New Roman" w:hAnsi="Times New Roman" w:cs="Times New Roman"/>
          <w:sz w:val="24"/>
          <w:szCs w:val="24"/>
        </w:rPr>
        <w:t xml:space="preserve"> had a CT of the brain that was normal </w:t>
      </w:r>
      <w:r w:rsidR="004A13F0">
        <w:rPr>
          <w:rFonts w:ascii="Times New Roman" w:hAnsi="Times New Roman" w:cs="Times New Roman"/>
          <w:sz w:val="24"/>
          <w:szCs w:val="24"/>
        </w:rPr>
        <w:t>in the emergency department.  An MRI should still be ordered in this evaluation due to the patient’</w:t>
      </w:r>
      <w:r w:rsidR="00703032">
        <w:rPr>
          <w:rFonts w:ascii="Times New Roman" w:hAnsi="Times New Roman" w:cs="Times New Roman"/>
          <w:sz w:val="24"/>
          <w:szCs w:val="24"/>
        </w:rPr>
        <w:t>s higher ris</w:t>
      </w:r>
      <w:r w:rsidR="004A13F0">
        <w:rPr>
          <w:rFonts w:ascii="Times New Roman" w:hAnsi="Times New Roman" w:cs="Times New Roman"/>
          <w:sz w:val="24"/>
          <w:szCs w:val="24"/>
        </w:rPr>
        <w:t xml:space="preserve">k of seizure recurrence.  An MRI may give more in-depth images of brain structures potentially causing seizures </w:t>
      </w:r>
      <w:r w:rsidR="00703032">
        <w:rPr>
          <w:rFonts w:ascii="Times New Roman" w:hAnsi="Times New Roman" w:cs="Times New Roman"/>
          <w:sz w:val="24"/>
          <w:szCs w:val="24"/>
        </w:rPr>
        <w:t xml:space="preserve">that are not apparent on CT.  MRI is the preferred neuroimaging in the evaluation of seizures (NICE, 2012).  </w:t>
      </w:r>
    </w:p>
    <w:p w:rsidR="000C76CA" w:rsidRDefault="00703032" w:rsidP="00BD413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There is not enough evidence to support or refute the use of routine lumbar puncture </w:t>
      </w:r>
      <w:r w:rsidR="00AE3D93">
        <w:rPr>
          <w:rFonts w:ascii="Times New Roman" w:hAnsi="Times New Roman" w:cs="Times New Roman"/>
          <w:sz w:val="24"/>
          <w:szCs w:val="24"/>
        </w:rPr>
        <w:t>testing in patients with</w:t>
      </w:r>
      <w:r w:rsidR="00FF5FA8">
        <w:rPr>
          <w:rFonts w:ascii="Times New Roman" w:hAnsi="Times New Roman" w:cs="Times New Roman"/>
          <w:sz w:val="24"/>
          <w:szCs w:val="24"/>
        </w:rPr>
        <w:t xml:space="preserve"> a first unprovoked seizure (Krumholz</w:t>
      </w:r>
      <w:r w:rsidR="00AE3D93">
        <w:rPr>
          <w:rFonts w:ascii="Times New Roman" w:hAnsi="Times New Roman" w:cs="Times New Roman"/>
          <w:sz w:val="24"/>
          <w:szCs w:val="24"/>
        </w:rPr>
        <w:t>, 2007).  Given this patient’s recent history of fatigue and other symptoms</w:t>
      </w:r>
      <w:r w:rsidR="00E17B0A">
        <w:rPr>
          <w:rFonts w:ascii="Times New Roman" w:hAnsi="Times New Roman" w:cs="Times New Roman"/>
          <w:sz w:val="24"/>
          <w:szCs w:val="24"/>
        </w:rPr>
        <w:t xml:space="preserve"> including a low grade temperature, a spinal tap should be completed</w:t>
      </w:r>
      <w:r w:rsidR="00287A8E">
        <w:rPr>
          <w:rFonts w:ascii="Times New Roman" w:hAnsi="Times New Roman" w:cs="Times New Roman"/>
          <w:sz w:val="24"/>
          <w:szCs w:val="24"/>
        </w:rPr>
        <w:t>.  L</w:t>
      </w:r>
      <w:r w:rsidR="00E17B0A">
        <w:rPr>
          <w:rFonts w:ascii="Times New Roman" w:hAnsi="Times New Roman" w:cs="Times New Roman"/>
          <w:sz w:val="24"/>
          <w:szCs w:val="24"/>
        </w:rPr>
        <w:t xml:space="preserve">aboratory testing would include repeating the CBC, BMP, </w:t>
      </w:r>
      <w:r w:rsidR="00287A8E">
        <w:rPr>
          <w:rFonts w:ascii="Times New Roman" w:hAnsi="Times New Roman" w:cs="Times New Roman"/>
          <w:sz w:val="24"/>
          <w:szCs w:val="24"/>
        </w:rPr>
        <w:t>and liver profile</w:t>
      </w:r>
      <w:r w:rsidR="003127E1">
        <w:rPr>
          <w:rFonts w:ascii="Times New Roman" w:hAnsi="Times New Roman" w:cs="Times New Roman"/>
          <w:sz w:val="24"/>
          <w:szCs w:val="24"/>
        </w:rPr>
        <w:t>, as</w:t>
      </w:r>
      <w:r w:rsidR="00287A8E">
        <w:rPr>
          <w:rFonts w:ascii="Times New Roman" w:hAnsi="Times New Roman" w:cs="Times New Roman"/>
          <w:sz w:val="24"/>
          <w:szCs w:val="24"/>
        </w:rPr>
        <w:t xml:space="preserve"> well as testing the patient for infections that could potentiate seizure activ</w:t>
      </w:r>
      <w:r w:rsidR="003127E1">
        <w:rPr>
          <w:rFonts w:ascii="Times New Roman" w:hAnsi="Times New Roman" w:cs="Times New Roman"/>
          <w:sz w:val="24"/>
          <w:szCs w:val="24"/>
        </w:rPr>
        <w:t>ity including HIV and hepatitis.</w:t>
      </w:r>
      <w:r w:rsidR="00287A8E">
        <w:rPr>
          <w:rFonts w:ascii="Times New Roman" w:hAnsi="Times New Roman" w:cs="Times New Roman"/>
          <w:sz w:val="24"/>
          <w:szCs w:val="24"/>
        </w:rPr>
        <w:t xml:space="preserve">  </w:t>
      </w:r>
      <w:r w:rsidR="003127E1">
        <w:rPr>
          <w:rFonts w:ascii="Times New Roman" w:hAnsi="Times New Roman" w:cs="Times New Roman"/>
          <w:sz w:val="24"/>
          <w:szCs w:val="24"/>
        </w:rPr>
        <w:t xml:space="preserve">It is also recommended to get an electrocardiogram in adults with suspected epilepsy (NICE, 2012).  </w:t>
      </w:r>
      <w:r w:rsidR="00AE3D93">
        <w:rPr>
          <w:rFonts w:ascii="Times New Roman" w:hAnsi="Times New Roman" w:cs="Times New Roman"/>
          <w:sz w:val="24"/>
          <w:szCs w:val="24"/>
        </w:rPr>
        <w:t xml:space="preserve">With the difficulty and importance of correctly diagnosing a patient with a seizure disorder, an array of testing can be </w:t>
      </w:r>
      <w:r w:rsidR="000C76CA">
        <w:rPr>
          <w:rFonts w:ascii="Times New Roman" w:hAnsi="Times New Roman" w:cs="Times New Roman"/>
          <w:sz w:val="24"/>
          <w:szCs w:val="24"/>
        </w:rPr>
        <w:t xml:space="preserve">helpful in evaluating these patients. Although, testing should be ordered on a case to case basis </w:t>
      </w:r>
      <w:r w:rsidR="009F3486">
        <w:rPr>
          <w:rFonts w:ascii="Times New Roman" w:hAnsi="Times New Roman" w:cs="Times New Roman"/>
          <w:sz w:val="24"/>
          <w:szCs w:val="24"/>
        </w:rPr>
        <w:t xml:space="preserve">and only </w:t>
      </w:r>
      <w:r w:rsidR="000C76CA">
        <w:rPr>
          <w:rFonts w:ascii="Times New Roman" w:hAnsi="Times New Roman" w:cs="Times New Roman"/>
          <w:sz w:val="24"/>
          <w:szCs w:val="24"/>
        </w:rPr>
        <w:t>when clinically indicated.</w:t>
      </w:r>
    </w:p>
    <w:p w:rsidR="00287A8E" w:rsidRDefault="00287A8E" w:rsidP="00BD413D">
      <w:pPr>
        <w:spacing w:line="480" w:lineRule="auto"/>
        <w:contextualSpacing/>
        <w:rPr>
          <w:rFonts w:ascii="Times New Roman" w:hAnsi="Times New Roman" w:cs="Times New Roman"/>
          <w:sz w:val="24"/>
          <w:szCs w:val="24"/>
        </w:rPr>
      </w:pPr>
      <w:r>
        <w:rPr>
          <w:rFonts w:ascii="Times New Roman" w:hAnsi="Times New Roman" w:cs="Times New Roman"/>
          <w:b/>
          <w:sz w:val="24"/>
          <w:szCs w:val="24"/>
        </w:rPr>
        <w:lastRenderedPageBreak/>
        <w:t>Drug Therapy</w:t>
      </w:r>
    </w:p>
    <w:p w:rsidR="00842C79" w:rsidRDefault="00287A8E" w:rsidP="00BD413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E7C10">
        <w:rPr>
          <w:rFonts w:ascii="Times New Roman" w:hAnsi="Times New Roman" w:cs="Times New Roman"/>
          <w:sz w:val="24"/>
          <w:szCs w:val="24"/>
        </w:rPr>
        <w:t xml:space="preserve">This patient requires antiepileptic drug therapy based on the history provided and suspicion of epilepsy.  It is very important to make the correct seizure type diagnosis due to the fact that certain antiepileptic drugs are used for specific treatment of certain seizures.  If a patient </w:t>
      </w:r>
      <w:r w:rsidR="003127E1">
        <w:rPr>
          <w:rFonts w:ascii="Times New Roman" w:hAnsi="Times New Roman" w:cs="Times New Roman"/>
          <w:sz w:val="24"/>
          <w:szCs w:val="24"/>
        </w:rPr>
        <w:t>is incorrectly</w:t>
      </w:r>
      <w:r w:rsidR="00AE7C10">
        <w:rPr>
          <w:rFonts w:ascii="Times New Roman" w:hAnsi="Times New Roman" w:cs="Times New Roman"/>
          <w:sz w:val="24"/>
          <w:szCs w:val="24"/>
        </w:rPr>
        <w:t xml:space="preserve"> diagnosed and stated on the incorrect medication, it can potential</w:t>
      </w:r>
      <w:r w:rsidR="00842C79">
        <w:rPr>
          <w:rFonts w:ascii="Times New Roman" w:hAnsi="Times New Roman" w:cs="Times New Roman"/>
          <w:sz w:val="24"/>
          <w:szCs w:val="24"/>
        </w:rPr>
        <w:t>ly</w:t>
      </w:r>
      <w:r w:rsidR="00AE7C10">
        <w:rPr>
          <w:rFonts w:ascii="Times New Roman" w:hAnsi="Times New Roman" w:cs="Times New Roman"/>
          <w:sz w:val="24"/>
          <w:szCs w:val="24"/>
        </w:rPr>
        <w:t xml:space="preserve"> make the patients seizure disorder worse (</w:t>
      </w:r>
      <w:r w:rsidR="008C4EF4">
        <w:rPr>
          <w:rFonts w:ascii="Times New Roman" w:hAnsi="Times New Roman" w:cs="Times New Roman"/>
          <w:sz w:val="24"/>
          <w:szCs w:val="24"/>
        </w:rPr>
        <w:t>Goldenberg</w:t>
      </w:r>
      <w:r w:rsidR="00AE7C10">
        <w:rPr>
          <w:rFonts w:ascii="Times New Roman" w:hAnsi="Times New Roman" w:cs="Times New Roman"/>
          <w:sz w:val="24"/>
          <w:szCs w:val="24"/>
        </w:rPr>
        <w:t>, 2010).  It is appropriate for this patient, having a witnessed generalized tonic-clonic seizure, t</w:t>
      </w:r>
      <w:r w:rsidR="003127E1">
        <w:rPr>
          <w:rFonts w:ascii="Times New Roman" w:hAnsi="Times New Roman" w:cs="Times New Roman"/>
          <w:sz w:val="24"/>
          <w:szCs w:val="24"/>
        </w:rPr>
        <w:t xml:space="preserve">o be started on </w:t>
      </w:r>
      <w:r w:rsidR="000F3820">
        <w:rPr>
          <w:rFonts w:ascii="Times New Roman" w:hAnsi="Times New Roman" w:cs="Times New Roman"/>
          <w:sz w:val="24"/>
          <w:szCs w:val="24"/>
        </w:rPr>
        <w:t>medication</w:t>
      </w:r>
      <w:r w:rsidR="003127E1">
        <w:rPr>
          <w:rFonts w:ascii="Times New Roman" w:hAnsi="Times New Roman" w:cs="Times New Roman"/>
          <w:sz w:val="24"/>
          <w:szCs w:val="24"/>
        </w:rPr>
        <w:t>s approved for this form of seizure</w:t>
      </w:r>
      <w:r w:rsidR="000F3820">
        <w:rPr>
          <w:rFonts w:ascii="Times New Roman" w:hAnsi="Times New Roman" w:cs="Times New Roman"/>
          <w:sz w:val="24"/>
          <w:szCs w:val="24"/>
        </w:rPr>
        <w:t>.  Table 5 lists the medications that may be used for this patient</w:t>
      </w:r>
      <w:r w:rsidR="00842C79">
        <w:rPr>
          <w:rFonts w:ascii="Times New Roman" w:hAnsi="Times New Roman" w:cs="Times New Roman"/>
          <w:sz w:val="24"/>
          <w:szCs w:val="24"/>
        </w:rPr>
        <w:t>,</w:t>
      </w:r>
      <w:r w:rsidR="008C4EF4">
        <w:rPr>
          <w:rFonts w:ascii="Times New Roman" w:hAnsi="Times New Roman" w:cs="Times New Roman"/>
          <w:sz w:val="24"/>
          <w:szCs w:val="24"/>
        </w:rPr>
        <w:t xml:space="preserve"> and table 6 gives information on these drugs</w:t>
      </w:r>
      <w:r w:rsidR="00D05DD4">
        <w:rPr>
          <w:rFonts w:ascii="Times New Roman" w:hAnsi="Times New Roman" w:cs="Times New Roman"/>
          <w:sz w:val="24"/>
          <w:szCs w:val="24"/>
        </w:rPr>
        <w:t>.</w:t>
      </w:r>
    </w:p>
    <w:p w:rsidR="000F3820" w:rsidRDefault="000F3820" w:rsidP="00BD413D">
      <w:pPr>
        <w:spacing w:line="480" w:lineRule="auto"/>
        <w:contextualSpacing/>
        <w:rPr>
          <w:rFonts w:ascii="Times New Roman" w:hAnsi="Times New Roman" w:cs="Times New Roman"/>
          <w:sz w:val="24"/>
          <w:szCs w:val="24"/>
        </w:rPr>
      </w:pPr>
      <w:r>
        <w:rPr>
          <w:rFonts w:ascii="Times New Roman" w:hAnsi="Times New Roman" w:cs="Times New Roman"/>
          <w:sz w:val="24"/>
          <w:szCs w:val="24"/>
        </w:rPr>
        <w:t>Table 5</w:t>
      </w:r>
    </w:p>
    <w:p w:rsidR="00287A8E" w:rsidRDefault="000F3820" w:rsidP="00BD413D">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Appropriate Drug Therapy for Patients with Generalized Tonic-Clonic Seizures</w:t>
      </w:r>
    </w:p>
    <w:tbl>
      <w:tblPr>
        <w:tblStyle w:val="TableGrid"/>
        <w:tblW w:w="0" w:type="auto"/>
        <w:tblLook w:val="04A0" w:firstRow="1" w:lastRow="0" w:firstColumn="1" w:lastColumn="0" w:noHBand="0" w:noVBand="1"/>
      </w:tblPr>
      <w:tblGrid>
        <w:gridCol w:w="2507"/>
        <w:gridCol w:w="2518"/>
        <w:gridCol w:w="2478"/>
      </w:tblGrid>
      <w:tr w:rsidR="004B49E7" w:rsidTr="004B49E7">
        <w:tc>
          <w:tcPr>
            <w:tcW w:w="2507" w:type="dxa"/>
          </w:tcPr>
          <w:p w:rsidR="004B49E7" w:rsidRDefault="004B49E7" w:rsidP="009B3C9D">
            <w:pPr>
              <w:contextualSpacing/>
              <w:jc w:val="center"/>
              <w:rPr>
                <w:rFonts w:ascii="Times New Roman" w:hAnsi="Times New Roman" w:cs="Times New Roman"/>
                <w:sz w:val="24"/>
                <w:szCs w:val="24"/>
              </w:rPr>
            </w:pPr>
            <w:r>
              <w:rPr>
                <w:rFonts w:ascii="Times New Roman" w:hAnsi="Times New Roman" w:cs="Times New Roman"/>
                <w:sz w:val="24"/>
                <w:szCs w:val="24"/>
              </w:rPr>
              <w:t>Seizure Type</w:t>
            </w:r>
          </w:p>
          <w:p w:rsidR="004B49E7" w:rsidRDefault="004B49E7" w:rsidP="009B3C9D">
            <w:pPr>
              <w:contextualSpacing/>
              <w:jc w:val="center"/>
              <w:rPr>
                <w:rFonts w:ascii="Times New Roman" w:hAnsi="Times New Roman" w:cs="Times New Roman"/>
                <w:sz w:val="24"/>
                <w:szCs w:val="24"/>
              </w:rPr>
            </w:pPr>
          </w:p>
        </w:tc>
        <w:tc>
          <w:tcPr>
            <w:tcW w:w="2518" w:type="dxa"/>
          </w:tcPr>
          <w:p w:rsidR="004B49E7" w:rsidRDefault="004B49E7" w:rsidP="009B3C9D">
            <w:pPr>
              <w:contextualSpacing/>
              <w:jc w:val="center"/>
              <w:rPr>
                <w:rFonts w:ascii="Times New Roman" w:hAnsi="Times New Roman" w:cs="Times New Roman"/>
                <w:sz w:val="24"/>
                <w:szCs w:val="24"/>
              </w:rPr>
            </w:pPr>
            <w:r>
              <w:rPr>
                <w:rFonts w:ascii="Times New Roman" w:hAnsi="Times New Roman" w:cs="Times New Roman"/>
                <w:sz w:val="24"/>
                <w:szCs w:val="24"/>
              </w:rPr>
              <w:t>First-Line Therapy</w:t>
            </w:r>
          </w:p>
          <w:p w:rsidR="004B49E7" w:rsidRDefault="004B49E7" w:rsidP="009B3C9D">
            <w:pPr>
              <w:contextualSpacing/>
              <w:jc w:val="center"/>
              <w:rPr>
                <w:rFonts w:ascii="Times New Roman" w:hAnsi="Times New Roman" w:cs="Times New Roman"/>
                <w:sz w:val="24"/>
                <w:szCs w:val="24"/>
              </w:rPr>
            </w:pPr>
          </w:p>
        </w:tc>
        <w:tc>
          <w:tcPr>
            <w:tcW w:w="2478" w:type="dxa"/>
          </w:tcPr>
          <w:p w:rsidR="004B49E7" w:rsidRDefault="004B49E7" w:rsidP="009B3C9D">
            <w:pPr>
              <w:contextualSpacing/>
              <w:jc w:val="center"/>
              <w:rPr>
                <w:rFonts w:ascii="Times New Roman" w:hAnsi="Times New Roman" w:cs="Times New Roman"/>
                <w:sz w:val="24"/>
                <w:szCs w:val="24"/>
              </w:rPr>
            </w:pPr>
            <w:r>
              <w:rPr>
                <w:rFonts w:ascii="Times New Roman" w:hAnsi="Times New Roman" w:cs="Times New Roman"/>
                <w:sz w:val="24"/>
                <w:szCs w:val="24"/>
              </w:rPr>
              <w:t xml:space="preserve">Alternative Therapy </w:t>
            </w:r>
          </w:p>
        </w:tc>
      </w:tr>
      <w:tr w:rsidR="004B49E7" w:rsidTr="004B49E7">
        <w:tc>
          <w:tcPr>
            <w:tcW w:w="2507" w:type="dxa"/>
          </w:tcPr>
          <w:p w:rsidR="004B49E7" w:rsidRDefault="004B49E7" w:rsidP="009B3C9D">
            <w:pPr>
              <w:contextualSpacing/>
              <w:rPr>
                <w:rFonts w:ascii="Times New Roman" w:hAnsi="Times New Roman" w:cs="Times New Roman"/>
                <w:sz w:val="24"/>
                <w:szCs w:val="24"/>
              </w:rPr>
            </w:pPr>
            <w:r>
              <w:rPr>
                <w:rFonts w:ascii="Times New Roman" w:hAnsi="Times New Roman" w:cs="Times New Roman"/>
                <w:sz w:val="24"/>
                <w:szCs w:val="24"/>
              </w:rPr>
              <w:t>Generalized tonic-clonic seizures</w:t>
            </w:r>
          </w:p>
        </w:tc>
        <w:tc>
          <w:tcPr>
            <w:tcW w:w="2518" w:type="dxa"/>
          </w:tcPr>
          <w:p w:rsidR="004B49E7" w:rsidRDefault="004B49E7" w:rsidP="009B3C9D">
            <w:pPr>
              <w:pStyle w:val="NormalWeb"/>
            </w:pPr>
            <w:r w:rsidRPr="00C712CC">
              <w:t>Lamotrigine</w:t>
            </w:r>
          </w:p>
          <w:p w:rsidR="004B49E7" w:rsidRDefault="004B49E7" w:rsidP="009B3C9D">
            <w:pPr>
              <w:pStyle w:val="NormalWeb"/>
            </w:pPr>
            <w:r w:rsidRPr="00C712CC">
              <w:t>Valproic Acid</w:t>
            </w:r>
          </w:p>
          <w:p w:rsidR="004B49E7" w:rsidRDefault="004B49E7" w:rsidP="00CB700E">
            <w:pPr>
              <w:ind w:left="720" w:hanging="720"/>
              <w:contextualSpacing/>
              <w:rPr>
                <w:rFonts w:ascii="Times New Roman" w:hAnsi="Times New Roman" w:cs="Times New Roman"/>
                <w:sz w:val="24"/>
                <w:szCs w:val="24"/>
              </w:rPr>
            </w:pPr>
            <w:r>
              <w:rPr>
                <w:rFonts w:ascii="Times New Roman" w:hAnsi="Times New Roman" w:cs="Times New Roman"/>
                <w:sz w:val="24"/>
                <w:szCs w:val="24"/>
              </w:rPr>
              <w:t>Topiramate</w:t>
            </w:r>
          </w:p>
        </w:tc>
        <w:tc>
          <w:tcPr>
            <w:tcW w:w="2478" w:type="dxa"/>
          </w:tcPr>
          <w:p w:rsidR="004B49E7" w:rsidRPr="00C712CC" w:rsidRDefault="004B49E7" w:rsidP="009B3C9D">
            <w:pPr>
              <w:pStyle w:val="NormalWeb"/>
            </w:pPr>
            <w:r w:rsidRPr="00C712CC">
              <w:t>Zonisamide</w:t>
            </w:r>
          </w:p>
          <w:p w:rsidR="004B49E7" w:rsidRPr="00C712CC" w:rsidRDefault="004B49E7" w:rsidP="009B3C9D">
            <w:pPr>
              <w:pStyle w:val="NormalWeb"/>
            </w:pPr>
            <w:r w:rsidRPr="00C712CC">
              <w:t>Phenytoin</w:t>
            </w:r>
          </w:p>
          <w:p w:rsidR="004B49E7" w:rsidRPr="00C712CC" w:rsidRDefault="004B49E7" w:rsidP="009B3C9D">
            <w:pPr>
              <w:pStyle w:val="NormalWeb"/>
            </w:pPr>
            <w:r w:rsidRPr="00C712CC">
              <w:t>Carbamazepine</w:t>
            </w:r>
          </w:p>
          <w:p w:rsidR="004B49E7" w:rsidRPr="00C712CC" w:rsidRDefault="004B49E7" w:rsidP="009B3C9D">
            <w:pPr>
              <w:pStyle w:val="NormalWeb"/>
            </w:pPr>
            <w:r w:rsidRPr="00C712CC">
              <w:t>Oxcarbazepine</w:t>
            </w:r>
          </w:p>
          <w:p w:rsidR="004B49E7" w:rsidRPr="00C712CC" w:rsidRDefault="004B49E7" w:rsidP="009B3C9D">
            <w:pPr>
              <w:pStyle w:val="NormalWeb"/>
            </w:pPr>
            <w:r w:rsidRPr="00C712CC">
              <w:t>Phenobarbital</w:t>
            </w:r>
          </w:p>
          <w:p w:rsidR="004B49E7" w:rsidRPr="00C712CC" w:rsidRDefault="004B49E7" w:rsidP="009B3C9D">
            <w:pPr>
              <w:pStyle w:val="NormalWeb"/>
            </w:pPr>
            <w:r w:rsidRPr="00C712CC">
              <w:t>Primidone</w:t>
            </w:r>
          </w:p>
          <w:p w:rsidR="004B49E7" w:rsidRDefault="004B49E7" w:rsidP="009B3C9D">
            <w:pPr>
              <w:pStyle w:val="NormalWeb"/>
            </w:pPr>
            <w:r w:rsidRPr="00C712CC">
              <w:t>Felbamate</w:t>
            </w:r>
          </w:p>
        </w:tc>
      </w:tr>
    </w:tbl>
    <w:p w:rsidR="0057586E" w:rsidRPr="009B3C9D" w:rsidRDefault="009B3C9D" w:rsidP="00BD413D">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 xml:space="preserve">Note. </w:t>
      </w:r>
      <w:r>
        <w:rPr>
          <w:rFonts w:ascii="Times New Roman" w:hAnsi="Times New Roman" w:cs="Times New Roman"/>
          <w:sz w:val="24"/>
          <w:szCs w:val="24"/>
        </w:rPr>
        <w:t xml:space="preserve">Drug information </w:t>
      </w:r>
      <w:r w:rsidR="008C4EF4">
        <w:rPr>
          <w:rFonts w:ascii="Times New Roman" w:hAnsi="Times New Roman" w:cs="Times New Roman"/>
          <w:sz w:val="24"/>
          <w:szCs w:val="24"/>
        </w:rPr>
        <w:t>(Goldenberg, 2010</w:t>
      </w:r>
      <w:r>
        <w:rPr>
          <w:rFonts w:ascii="Times New Roman" w:hAnsi="Times New Roman" w:cs="Times New Roman"/>
          <w:sz w:val="24"/>
          <w:szCs w:val="24"/>
        </w:rPr>
        <w:t>)</w:t>
      </w:r>
      <w:r>
        <w:rPr>
          <w:rFonts w:ascii="Times New Roman" w:hAnsi="Times New Roman" w:cs="Times New Roman"/>
          <w:i/>
          <w:sz w:val="24"/>
          <w:szCs w:val="24"/>
        </w:rPr>
        <w:t xml:space="preserve"> </w:t>
      </w:r>
    </w:p>
    <w:p w:rsidR="008C4EF4" w:rsidRDefault="008C4EF4">
      <w:pPr>
        <w:rPr>
          <w:rFonts w:ascii="Times New Roman" w:hAnsi="Times New Roman" w:cs="Times New Roman"/>
          <w:sz w:val="24"/>
          <w:szCs w:val="24"/>
        </w:rPr>
      </w:pPr>
      <w:r>
        <w:rPr>
          <w:rFonts w:ascii="Times New Roman" w:hAnsi="Times New Roman" w:cs="Times New Roman"/>
          <w:sz w:val="24"/>
          <w:szCs w:val="24"/>
        </w:rPr>
        <w:br w:type="page"/>
      </w:r>
    </w:p>
    <w:p w:rsidR="008C4EF4" w:rsidRDefault="008C4EF4" w:rsidP="00BD413D">
      <w:pPr>
        <w:spacing w:line="480" w:lineRule="auto"/>
        <w:contextualSpacing/>
        <w:rPr>
          <w:rFonts w:ascii="Times New Roman" w:hAnsi="Times New Roman" w:cs="Times New Roman"/>
          <w:sz w:val="24"/>
          <w:szCs w:val="24"/>
        </w:rPr>
        <w:sectPr w:rsidR="008C4EF4" w:rsidSect="008C4EF4">
          <w:headerReference w:type="default" r:id="rId8"/>
          <w:headerReference w:type="first" r:id="rId9"/>
          <w:pgSz w:w="12240" w:h="15840"/>
          <w:pgMar w:top="1440" w:right="1440" w:bottom="1440" w:left="1440" w:header="720" w:footer="720" w:gutter="0"/>
          <w:cols w:space="720"/>
          <w:titlePg/>
          <w:docGrid w:linePitch="360"/>
        </w:sectPr>
      </w:pPr>
    </w:p>
    <w:p w:rsidR="009B3C9D" w:rsidRDefault="008C4EF4" w:rsidP="00BD413D">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Table 6</w:t>
      </w:r>
    </w:p>
    <w:p w:rsidR="008C4EF4" w:rsidRDefault="008C4EF4" w:rsidP="00BD413D">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Information on the Antiepileptic Drugs Appropriate for Generalized Tonic-Clonic Seizures</w:t>
      </w:r>
    </w:p>
    <w:tbl>
      <w:tblPr>
        <w:tblStyle w:val="TableGrid"/>
        <w:tblW w:w="0" w:type="auto"/>
        <w:tblLayout w:type="fixed"/>
        <w:tblLook w:val="04A0" w:firstRow="1" w:lastRow="0" w:firstColumn="1" w:lastColumn="0" w:noHBand="0" w:noVBand="1"/>
      </w:tblPr>
      <w:tblGrid>
        <w:gridCol w:w="2635"/>
        <w:gridCol w:w="3593"/>
        <w:gridCol w:w="2610"/>
        <w:gridCol w:w="2520"/>
        <w:gridCol w:w="1818"/>
      </w:tblGrid>
      <w:tr w:rsidR="007472CD" w:rsidTr="00F33743">
        <w:tc>
          <w:tcPr>
            <w:tcW w:w="2635" w:type="dxa"/>
          </w:tcPr>
          <w:p w:rsidR="007472CD" w:rsidRPr="00514666" w:rsidRDefault="00514666" w:rsidP="00514666">
            <w:pPr>
              <w:contextualSpacing/>
              <w:jc w:val="center"/>
              <w:rPr>
                <w:rFonts w:ascii="Times New Roman" w:hAnsi="Times New Roman" w:cs="Times New Roman"/>
                <w:b/>
                <w:sz w:val="24"/>
                <w:szCs w:val="24"/>
              </w:rPr>
            </w:pPr>
            <w:r w:rsidRPr="00514666">
              <w:rPr>
                <w:rFonts w:ascii="Times New Roman" w:hAnsi="Times New Roman" w:cs="Times New Roman"/>
                <w:b/>
                <w:sz w:val="24"/>
                <w:szCs w:val="24"/>
              </w:rPr>
              <w:t>Drug and Cost</w:t>
            </w:r>
          </w:p>
        </w:tc>
        <w:tc>
          <w:tcPr>
            <w:tcW w:w="3593" w:type="dxa"/>
          </w:tcPr>
          <w:p w:rsidR="007472CD" w:rsidRPr="00514666" w:rsidRDefault="00514666" w:rsidP="00514666">
            <w:pPr>
              <w:contextualSpacing/>
              <w:jc w:val="center"/>
              <w:rPr>
                <w:rFonts w:ascii="Times New Roman" w:hAnsi="Times New Roman" w:cs="Times New Roman"/>
                <w:b/>
                <w:sz w:val="24"/>
                <w:szCs w:val="24"/>
              </w:rPr>
            </w:pPr>
            <w:r w:rsidRPr="00514666">
              <w:rPr>
                <w:rFonts w:ascii="Times New Roman" w:hAnsi="Times New Roman" w:cs="Times New Roman"/>
                <w:b/>
                <w:sz w:val="24"/>
                <w:szCs w:val="24"/>
              </w:rPr>
              <w:t>Drug to Drug Interactions</w:t>
            </w:r>
          </w:p>
        </w:tc>
        <w:tc>
          <w:tcPr>
            <w:tcW w:w="2610" w:type="dxa"/>
          </w:tcPr>
          <w:p w:rsidR="007472CD" w:rsidRPr="00514666" w:rsidRDefault="00514666" w:rsidP="00514666">
            <w:pPr>
              <w:contextualSpacing/>
              <w:jc w:val="center"/>
              <w:rPr>
                <w:rFonts w:ascii="Times New Roman" w:hAnsi="Times New Roman" w:cs="Times New Roman"/>
                <w:b/>
                <w:sz w:val="24"/>
                <w:szCs w:val="24"/>
              </w:rPr>
            </w:pPr>
            <w:r w:rsidRPr="00514666">
              <w:rPr>
                <w:rFonts w:ascii="Times New Roman" w:hAnsi="Times New Roman" w:cs="Times New Roman"/>
                <w:b/>
                <w:sz w:val="24"/>
                <w:szCs w:val="24"/>
              </w:rPr>
              <w:t>Adverse Effects/Precautions</w:t>
            </w:r>
          </w:p>
        </w:tc>
        <w:tc>
          <w:tcPr>
            <w:tcW w:w="2520" w:type="dxa"/>
          </w:tcPr>
          <w:p w:rsidR="007472CD" w:rsidRPr="00514666" w:rsidRDefault="00514666" w:rsidP="00514666">
            <w:pPr>
              <w:contextualSpacing/>
              <w:jc w:val="center"/>
              <w:rPr>
                <w:rFonts w:ascii="Times New Roman" w:hAnsi="Times New Roman" w:cs="Times New Roman"/>
                <w:b/>
                <w:sz w:val="24"/>
                <w:szCs w:val="24"/>
              </w:rPr>
            </w:pPr>
            <w:r w:rsidRPr="00514666">
              <w:rPr>
                <w:rFonts w:ascii="Times New Roman" w:hAnsi="Times New Roman" w:cs="Times New Roman"/>
                <w:b/>
                <w:sz w:val="24"/>
                <w:szCs w:val="24"/>
              </w:rPr>
              <w:t>Follow Up Monitoring</w:t>
            </w:r>
          </w:p>
        </w:tc>
        <w:tc>
          <w:tcPr>
            <w:tcW w:w="1818" w:type="dxa"/>
          </w:tcPr>
          <w:p w:rsidR="007472CD" w:rsidRPr="00514666" w:rsidRDefault="00851C45" w:rsidP="00514666">
            <w:pPr>
              <w:contextualSpacing/>
              <w:jc w:val="center"/>
              <w:rPr>
                <w:rFonts w:ascii="Times New Roman" w:hAnsi="Times New Roman" w:cs="Times New Roman"/>
                <w:b/>
                <w:sz w:val="24"/>
                <w:szCs w:val="24"/>
              </w:rPr>
            </w:pPr>
            <w:r>
              <w:rPr>
                <w:rFonts w:ascii="Times New Roman" w:hAnsi="Times New Roman" w:cs="Times New Roman"/>
                <w:b/>
                <w:sz w:val="24"/>
                <w:szCs w:val="24"/>
              </w:rPr>
              <w:t>APN</w:t>
            </w:r>
            <w:r w:rsidR="00514666" w:rsidRPr="00514666">
              <w:rPr>
                <w:rFonts w:ascii="Times New Roman" w:hAnsi="Times New Roman" w:cs="Times New Roman"/>
                <w:b/>
                <w:sz w:val="24"/>
                <w:szCs w:val="24"/>
              </w:rPr>
              <w:t xml:space="preserve"> May Prescribe</w:t>
            </w:r>
          </w:p>
        </w:tc>
      </w:tr>
      <w:tr w:rsidR="007472CD" w:rsidTr="00F33743">
        <w:tc>
          <w:tcPr>
            <w:tcW w:w="2635" w:type="dxa"/>
          </w:tcPr>
          <w:p w:rsidR="007472CD" w:rsidRDefault="00514666" w:rsidP="00514666">
            <w:pPr>
              <w:contextualSpacing/>
              <w:rPr>
                <w:rFonts w:ascii="Times New Roman" w:hAnsi="Times New Roman" w:cs="Times New Roman"/>
                <w:b/>
                <w:sz w:val="24"/>
                <w:szCs w:val="24"/>
              </w:rPr>
            </w:pPr>
            <w:r w:rsidRPr="00514666">
              <w:rPr>
                <w:rFonts w:ascii="Times New Roman" w:hAnsi="Times New Roman" w:cs="Times New Roman"/>
                <w:b/>
                <w:sz w:val="24"/>
                <w:szCs w:val="24"/>
              </w:rPr>
              <w:t>Cyclic Ureides</w:t>
            </w:r>
          </w:p>
          <w:p w:rsidR="00514666" w:rsidRPr="00514666" w:rsidRDefault="00514666" w:rsidP="00514666">
            <w:pPr>
              <w:contextualSpacing/>
              <w:rPr>
                <w:rFonts w:ascii="Times New Roman" w:hAnsi="Times New Roman" w:cs="Times New Roman"/>
                <w:b/>
                <w:sz w:val="24"/>
                <w:szCs w:val="24"/>
              </w:rPr>
            </w:pPr>
          </w:p>
          <w:p w:rsidR="00514666" w:rsidRDefault="00E8086E" w:rsidP="00E8086E">
            <w:pPr>
              <w:contextualSpacing/>
              <w:rPr>
                <w:rFonts w:ascii="Times New Roman" w:hAnsi="Times New Roman" w:cs="Times New Roman"/>
                <w:sz w:val="24"/>
                <w:szCs w:val="24"/>
              </w:rPr>
            </w:pPr>
            <w:r>
              <w:rPr>
                <w:rFonts w:ascii="Times New Roman" w:hAnsi="Times New Roman" w:cs="Times New Roman"/>
                <w:sz w:val="24"/>
                <w:szCs w:val="24"/>
              </w:rPr>
              <w:t>Phenytoin (Dilantin® 30mg (90): $54.99 &amp; 100mg (90): $58.99</w:t>
            </w:r>
            <w:r w:rsidR="00FA7123">
              <w:rPr>
                <w:rFonts w:ascii="Times New Roman" w:hAnsi="Times New Roman" w:cs="Times New Roman"/>
                <w:sz w:val="24"/>
                <w:szCs w:val="24"/>
              </w:rPr>
              <w:t>, Phenytek® 200mg (30): $42.89 &amp; 300mg (100): $175.00, Phenytoin Sodium Extended 100mg (90): $31.99)</w:t>
            </w:r>
          </w:p>
          <w:p w:rsidR="00FA7123" w:rsidRDefault="00FA7123" w:rsidP="00E8086E">
            <w:pPr>
              <w:contextualSpacing/>
              <w:rPr>
                <w:rFonts w:ascii="Times New Roman" w:hAnsi="Times New Roman" w:cs="Times New Roman"/>
                <w:sz w:val="24"/>
                <w:szCs w:val="24"/>
              </w:rPr>
            </w:pPr>
          </w:p>
          <w:p w:rsidR="00FA7123" w:rsidRDefault="00B72EAF" w:rsidP="00E8086E">
            <w:pPr>
              <w:contextualSpacing/>
              <w:rPr>
                <w:rFonts w:ascii="Times New Roman" w:hAnsi="Times New Roman" w:cs="Times New Roman"/>
                <w:sz w:val="24"/>
                <w:szCs w:val="24"/>
              </w:rPr>
            </w:pPr>
            <w:r>
              <w:rPr>
                <w:rFonts w:ascii="Times New Roman" w:hAnsi="Times New Roman" w:cs="Times New Roman"/>
                <w:sz w:val="24"/>
                <w:szCs w:val="24"/>
              </w:rPr>
              <w:t>Phenobarbital 16.2 mg</w:t>
            </w:r>
            <w:r w:rsidR="00DD5694">
              <w:rPr>
                <w:rFonts w:ascii="Times New Roman" w:hAnsi="Times New Roman" w:cs="Times New Roman"/>
                <w:sz w:val="24"/>
                <w:szCs w:val="24"/>
              </w:rPr>
              <w:t xml:space="preserve"> (30): $14.31</w:t>
            </w:r>
            <w:r>
              <w:rPr>
                <w:rFonts w:ascii="Times New Roman" w:hAnsi="Times New Roman" w:cs="Times New Roman"/>
                <w:sz w:val="24"/>
                <w:szCs w:val="24"/>
              </w:rPr>
              <w:t xml:space="preserve">, </w:t>
            </w:r>
            <w:r w:rsidR="00DD5694">
              <w:rPr>
                <w:rFonts w:ascii="Times New Roman" w:hAnsi="Times New Roman" w:cs="Times New Roman"/>
                <w:sz w:val="24"/>
                <w:szCs w:val="24"/>
              </w:rPr>
              <w:t>64.8</w:t>
            </w:r>
            <w:r>
              <w:rPr>
                <w:rFonts w:ascii="Times New Roman" w:hAnsi="Times New Roman" w:cs="Times New Roman"/>
                <w:sz w:val="24"/>
                <w:szCs w:val="24"/>
              </w:rPr>
              <w:t xml:space="preserve"> mg</w:t>
            </w:r>
            <w:r w:rsidR="00DD5694">
              <w:rPr>
                <w:rFonts w:ascii="Times New Roman" w:hAnsi="Times New Roman" w:cs="Times New Roman"/>
                <w:sz w:val="24"/>
                <w:szCs w:val="24"/>
              </w:rPr>
              <w:t xml:space="preserve"> (60): $19.50</w:t>
            </w:r>
            <w:r>
              <w:rPr>
                <w:rFonts w:ascii="Times New Roman" w:hAnsi="Times New Roman" w:cs="Times New Roman"/>
                <w:sz w:val="24"/>
                <w:szCs w:val="24"/>
              </w:rPr>
              <w:t xml:space="preserve">, </w:t>
            </w:r>
            <w:r w:rsidR="00DD5694">
              <w:rPr>
                <w:rFonts w:ascii="Times New Roman" w:hAnsi="Times New Roman" w:cs="Times New Roman"/>
                <w:sz w:val="24"/>
                <w:szCs w:val="24"/>
              </w:rPr>
              <w:t>97.2</w:t>
            </w:r>
            <w:r w:rsidR="00851C45">
              <w:rPr>
                <w:rFonts w:ascii="Times New Roman" w:hAnsi="Times New Roman" w:cs="Times New Roman"/>
                <w:sz w:val="24"/>
                <w:szCs w:val="24"/>
              </w:rPr>
              <w:t xml:space="preserve"> mg</w:t>
            </w:r>
            <w:r w:rsidR="00DD5694">
              <w:rPr>
                <w:rFonts w:ascii="Times New Roman" w:hAnsi="Times New Roman" w:cs="Times New Roman"/>
                <w:sz w:val="24"/>
                <w:szCs w:val="24"/>
              </w:rPr>
              <w:t xml:space="preserve"> (30) $8.50, </w:t>
            </w:r>
            <w:r w:rsidR="00851C45">
              <w:rPr>
                <w:rFonts w:ascii="Times New Roman" w:hAnsi="Times New Roman" w:cs="Times New Roman"/>
                <w:sz w:val="24"/>
                <w:szCs w:val="24"/>
              </w:rPr>
              <w:t>100 mg</w:t>
            </w:r>
            <w:r w:rsidR="00E278D8">
              <w:rPr>
                <w:rFonts w:ascii="Times New Roman" w:hAnsi="Times New Roman" w:cs="Times New Roman"/>
                <w:sz w:val="24"/>
                <w:szCs w:val="24"/>
              </w:rPr>
              <w:t xml:space="preserve"> (30): $12.99</w:t>
            </w:r>
            <w:r w:rsidR="00851C45">
              <w:rPr>
                <w:rFonts w:ascii="Times New Roman" w:hAnsi="Times New Roman" w:cs="Times New Roman"/>
                <w:sz w:val="24"/>
                <w:szCs w:val="24"/>
              </w:rPr>
              <w:t xml:space="preserve"> </w:t>
            </w:r>
          </w:p>
          <w:p w:rsidR="00851C45" w:rsidRDefault="00851C45" w:rsidP="00E8086E">
            <w:pPr>
              <w:contextualSpacing/>
              <w:rPr>
                <w:rFonts w:ascii="Times New Roman" w:hAnsi="Times New Roman" w:cs="Times New Roman"/>
                <w:sz w:val="24"/>
                <w:szCs w:val="24"/>
              </w:rPr>
            </w:pPr>
          </w:p>
          <w:p w:rsidR="00FA7123" w:rsidRDefault="00851C45" w:rsidP="00E8086E">
            <w:pPr>
              <w:contextualSpacing/>
              <w:rPr>
                <w:rFonts w:ascii="Times New Roman" w:hAnsi="Times New Roman" w:cs="Times New Roman"/>
                <w:sz w:val="24"/>
                <w:szCs w:val="24"/>
              </w:rPr>
            </w:pPr>
            <w:r>
              <w:rPr>
                <w:rFonts w:ascii="Times New Roman" w:hAnsi="Times New Roman" w:cs="Times New Roman"/>
                <w:sz w:val="24"/>
                <w:szCs w:val="24"/>
              </w:rPr>
              <w:t>Primidone</w:t>
            </w:r>
            <w:r w:rsidR="00E278D8">
              <w:rPr>
                <w:rFonts w:ascii="Times New Roman" w:hAnsi="Times New Roman" w:cs="Times New Roman"/>
                <w:sz w:val="24"/>
                <w:szCs w:val="24"/>
              </w:rPr>
              <w:t xml:space="preserve"> 50 mg (30): $29.17, 250 mg (30): $15.62 (Mysoline® 50 mg (90): 179.99, 250 mg (30): 218.98)  </w:t>
            </w:r>
            <w:r>
              <w:rPr>
                <w:rFonts w:ascii="Times New Roman" w:hAnsi="Times New Roman" w:cs="Times New Roman"/>
                <w:sz w:val="24"/>
                <w:szCs w:val="24"/>
              </w:rPr>
              <w:t xml:space="preserve"> </w:t>
            </w:r>
          </w:p>
        </w:tc>
        <w:tc>
          <w:tcPr>
            <w:tcW w:w="3593" w:type="dxa"/>
          </w:tcPr>
          <w:p w:rsidR="007472CD" w:rsidRDefault="00FA7123" w:rsidP="00514666">
            <w:pPr>
              <w:contextualSpacing/>
              <w:rPr>
                <w:rFonts w:ascii="Times New Roman" w:hAnsi="Times New Roman" w:cs="Times New Roman"/>
                <w:sz w:val="24"/>
                <w:szCs w:val="24"/>
              </w:rPr>
            </w:pPr>
            <w:r>
              <w:rPr>
                <w:rFonts w:ascii="Times New Roman" w:hAnsi="Times New Roman" w:cs="Times New Roman"/>
                <w:sz w:val="24"/>
                <w:szCs w:val="24"/>
              </w:rPr>
              <w:t xml:space="preserve">Phenytoin is a </w:t>
            </w:r>
            <w:r w:rsidRPr="00D41793">
              <w:rPr>
                <w:rFonts w:ascii="Times New Roman" w:hAnsi="Times New Roman" w:cs="Times New Roman"/>
                <w:b/>
                <w:sz w:val="24"/>
                <w:szCs w:val="24"/>
              </w:rPr>
              <w:t>Substrate</w:t>
            </w:r>
            <w:r>
              <w:rPr>
                <w:rFonts w:ascii="Times New Roman" w:hAnsi="Times New Roman" w:cs="Times New Roman"/>
                <w:sz w:val="24"/>
                <w:szCs w:val="24"/>
              </w:rPr>
              <w:t xml:space="preserve"> of CYP2C19 (major), CYP2C9 (major), CYP3A4 (minor); </w:t>
            </w:r>
            <w:r w:rsidRPr="00D41793">
              <w:rPr>
                <w:rFonts w:ascii="Times New Roman" w:hAnsi="Times New Roman" w:cs="Times New Roman"/>
                <w:b/>
                <w:sz w:val="24"/>
                <w:szCs w:val="24"/>
              </w:rPr>
              <w:t>Note</w:t>
            </w:r>
            <w:r>
              <w:rPr>
                <w:rFonts w:ascii="Times New Roman" w:hAnsi="Times New Roman" w:cs="Times New Roman"/>
                <w:sz w:val="24"/>
                <w:szCs w:val="24"/>
              </w:rPr>
              <w:t xml:space="preserve">: Assignment of Major/Minor substrate </w:t>
            </w:r>
            <w:r w:rsidR="00D41793">
              <w:rPr>
                <w:rFonts w:ascii="Times New Roman" w:hAnsi="Times New Roman" w:cs="Times New Roman"/>
                <w:sz w:val="24"/>
                <w:szCs w:val="24"/>
              </w:rPr>
              <w:t xml:space="preserve">status based on clinically relevant drug interaction potential; </w:t>
            </w:r>
            <w:r w:rsidR="00D41793">
              <w:rPr>
                <w:rFonts w:ascii="Times New Roman" w:hAnsi="Times New Roman" w:cs="Times New Roman"/>
                <w:b/>
                <w:sz w:val="24"/>
                <w:szCs w:val="24"/>
              </w:rPr>
              <w:t xml:space="preserve">Induces </w:t>
            </w:r>
            <w:r w:rsidR="00D41793">
              <w:rPr>
                <w:rFonts w:ascii="Times New Roman" w:hAnsi="Times New Roman" w:cs="Times New Roman"/>
                <w:sz w:val="24"/>
                <w:szCs w:val="24"/>
              </w:rPr>
              <w:t xml:space="preserve">CYP2B6 (strong), CYP2C19 (strong), CYP2C8 (strong), CYP2C9 (strong), CYP3A4 (strong) </w:t>
            </w:r>
          </w:p>
          <w:p w:rsidR="00D41793" w:rsidRDefault="00D41793" w:rsidP="00514666">
            <w:pPr>
              <w:contextualSpacing/>
              <w:rPr>
                <w:rFonts w:ascii="Times New Roman" w:hAnsi="Times New Roman" w:cs="Times New Roman"/>
                <w:sz w:val="24"/>
                <w:szCs w:val="24"/>
              </w:rPr>
            </w:pPr>
          </w:p>
          <w:p w:rsidR="00851C45" w:rsidRDefault="00851C45" w:rsidP="00514666">
            <w:pPr>
              <w:contextualSpacing/>
              <w:rPr>
                <w:rFonts w:ascii="Times New Roman" w:hAnsi="Times New Roman" w:cs="Times New Roman"/>
                <w:sz w:val="24"/>
                <w:szCs w:val="24"/>
              </w:rPr>
            </w:pPr>
            <w:r>
              <w:rPr>
                <w:rFonts w:ascii="Times New Roman" w:hAnsi="Times New Roman" w:cs="Times New Roman"/>
                <w:sz w:val="24"/>
                <w:szCs w:val="24"/>
              </w:rPr>
              <w:t xml:space="preserve">Phenobarbital is a </w:t>
            </w:r>
            <w:r w:rsidRPr="00851C45">
              <w:rPr>
                <w:rFonts w:ascii="Times New Roman" w:hAnsi="Times New Roman" w:cs="Times New Roman"/>
                <w:b/>
                <w:sz w:val="24"/>
                <w:szCs w:val="24"/>
              </w:rPr>
              <w:t>Substrate</w:t>
            </w:r>
            <w:r>
              <w:rPr>
                <w:rFonts w:ascii="Times New Roman" w:hAnsi="Times New Roman" w:cs="Times New Roman"/>
                <w:sz w:val="24"/>
                <w:szCs w:val="24"/>
              </w:rPr>
              <w:t xml:space="preserve"> of CYP2C19 (major), CYP2C9 (minor), CYP2E1 (minor); </w:t>
            </w:r>
            <w:r w:rsidRPr="00D41793">
              <w:rPr>
                <w:rFonts w:ascii="Times New Roman" w:hAnsi="Times New Roman" w:cs="Times New Roman"/>
                <w:b/>
                <w:sz w:val="24"/>
                <w:szCs w:val="24"/>
              </w:rPr>
              <w:t>Note</w:t>
            </w:r>
            <w:r>
              <w:rPr>
                <w:rFonts w:ascii="Times New Roman" w:hAnsi="Times New Roman" w:cs="Times New Roman"/>
                <w:sz w:val="24"/>
                <w:szCs w:val="24"/>
              </w:rPr>
              <w:t xml:space="preserve">: Assignment of Major/Minor substrate status based on clinically relevant drug interaction potential; </w:t>
            </w:r>
            <w:r w:rsidRPr="00851C45">
              <w:rPr>
                <w:rFonts w:ascii="Times New Roman" w:hAnsi="Times New Roman" w:cs="Times New Roman"/>
                <w:b/>
                <w:sz w:val="24"/>
                <w:szCs w:val="24"/>
              </w:rPr>
              <w:t>Induces</w:t>
            </w:r>
            <w:r>
              <w:rPr>
                <w:rFonts w:ascii="Times New Roman" w:hAnsi="Times New Roman" w:cs="Times New Roman"/>
                <w:sz w:val="24"/>
                <w:szCs w:val="24"/>
              </w:rPr>
              <w:t xml:space="preserve"> CYP1A2 (strong), CYP2A6 (strong), CYP2B6 (strong), CYP2C8 (strong), CYP2C9 (strong), CYP3A4 (strong)</w:t>
            </w:r>
          </w:p>
          <w:p w:rsidR="00E278D8" w:rsidRDefault="00E278D8" w:rsidP="00514666">
            <w:pPr>
              <w:contextualSpacing/>
              <w:rPr>
                <w:rFonts w:ascii="Times New Roman" w:hAnsi="Times New Roman" w:cs="Times New Roman"/>
                <w:sz w:val="24"/>
                <w:szCs w:val="24"/>
              </w:rPr>
            </w:pPr>
          </w:p>
          <w:p w:rsidR="00E278D8" w:rsidRDefault="00E278D8" w:rsidP="00514666">
            <w:pPr>
              <w:contextualSpacing/>
              <w:rPr>
                <w:rFonts w:ascii="Times New Roman" w:hAnsi="Times New Roman" w:cs="Times New Roman"/>
                <w:sz w:val="24"/>
                <w:szCs w:val="24"/>
              </w:rPr>
            </w:pPr>
            <w:r>
              <w:rPr>
                <w:rFonts w:ascii="Times New Roman" w:hAnsi="Times New Roman" w:cs="Times New Roman"/>
                <w:sz w:val="24"/>
                <w:szCs w:val="24"/>
              </w:rPr>
              <w:t>Primidone Induce</w:t>
            </w:r>
            <w:r w:rsidR="00A67FE7">
              <w:rPr>
                <w:rFonts w:ascii="Times New Roman" w:hAnsi="Times New Roman" w:cs="Times New Roman"/>
                <w:sz w:val="24"/>
                <w:szCs w:val="24"/>
              </w:rPr>
              <w:t>s CYP1A2 (strong), CYP2B6 (strong), CYP2C8 (strong), CYP2C9 (strong), CYP3A4 (strong)</w:t>
            </w:r>
          </w:p>
          <w:p w:rsidR="00A67FE7" w:rsidRDefault="00A67FE7" w:rsidP="00514666">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Due to this drug class effects on the CYP450 system specific drug interactions are too numerous to list in this chart. Special attention should be used when prescribing.  </w:t>
            </w:r>
          </w:p>
          <w:p w:rsidR="00851C45" w:rsidRDefault="00851C45" w:rsidP="00514666">
            <w:pPr>
              <w:contextualSpacing/>
              <w:rPr>
                <w:rFonts w:ascii="Times New Roman" w:hAnsi="Times New Roman" w:cs="Times New Roman"/>
                <w:sz w:val="24"/>
                <w:szCs w:val="24"/>
              </w:rPr>
            </w:pPr>
          </w:p>
          <w:p w:rsidR="00851C45" w:rsidRPr="00D41793" w:rsidRDefault="00851C45" w:rsidP="00514666">
            <w:pPr>
              <w:contextualSpacing/>
              <w:rPr>
                <w:rFonts w:ascii="Times New Roman" w:hAnsi="Times New Roman" w:cs="Times New Roman"/>
                <w:sz w:val="24"/>
                <w:szCs w:val="24"/>
              </w:rPr>
            </w:pPr>
          </w:p>
        </w:tc>
        <w:tc>
          <w:tcPr>
            <w:tcW w:w="2610" w:type="dxa"/>
          </w:tcPr>
          <w:p w:rsidR="007472CD" w:rsidRDefault="00A67FE7" w:rsidP="00514666">
            <w:pPr>
              <w:contextualSpacing/>
              <w:rPr>
                <w:rFonts w:ascii="Times New Roman" w:hAnsi="Times New Roman" w:cs="Times New Roman"/>
                <w:sz w:val="24"/>
                <w:szCs w:val="24"/>
              </w:rPr>
            </w:pPr>
            <w:r w:rsidRPr="00A67FE7">
              <w:rPr>
                <w:rFonts w:ascii="Times New Roman" w:hAnsi="Times New Roman" w:cs="Times New Roman"/>
                <w:sz w:val="24"/>
                <w:szCs w:val="24"/>
                <w:u w:val="single"/>
              </w:rPr>
              <w:lastRenderedPageBreak/>
              <w:t>Common</w:t>
            </w:r>
            <w:r>
              <w:rPr>
                <w:rFonts w:ascii="Times New Roman" w:hAnsi="Times New Roman" w:cs="Times New Roman"/>
                <w:sz w:val="24"/>
                <w:szCs w:val="24"/>
              </w:rPr>
              <w:t>: nausea, vomiting, rash, nystagmus, ataxia, slurred speech, dizziness, confusion, paresthesia, blurred vision, somnolence, constipation, headache, insomnia, gingival hyperplasia, taste changes, tremor, lymphadenopathy, coarse facies, hyperglycemia, osteomal</w:t>
            </w:r>
            <w:r w:rsidR="001D52EF">
              <w:rPr>
                <w:rFonts w:ascii="Times New Roman" w:hAnsi="Times New Roman" w:cs="Times New Roman"/>
                <w:sz w:val="24"/>
                <w:szCs w:val="24"/>
              </w:rPr>
              <w:t>acia, P</w:t>
            </w:r>
            <w:r>
              <w:rPr>
                <w:rFonts w:ascii="Times New Roman" w:hAnsi="Times New Roman" w:cs="Times New Roman"/>
                <w:sz w:val="24"/>
                <w:szCs w:val="24"/>
              </w:rPr>
              <w:t xml:space="preserve">eyronie dx </w:t>
            </w:r>
          </w:p>
          <w:p w:rsidR="001D52EF" w:rsidRDefault="001D52EF" w:rsidP="00514666">
            <w:pPr>
              <w:contextualSpacing/>
              <w:rPr>
                <w:rFonts w:ascii="Times New Roman" w:hAnsi="Times New Roman" w:cs="Times New Roman"/>
                <w:sz w:val="24"/>
                <w:szCs w:val="24"/>
              </w:rPr>
            </w:pPr>
          </w:p>
          <w:p w:rsidR="001D52EF" w:rsidRPr="001D52EF" w:rsidRDefault="001D52EF" w:rsidP="00514666">
            <w:pPr>
              <w:contextualSpacing/>
              <w:rPr>
                <w:rFonts w:ascii="Times New Roman" w:hAnsi="Times New Roman" w:cs="Times New Roman"/>
                <w:sz w:val="24"/>
                <w:szCs w:val="24"/>
              </w:rPr>
            </w:pPr>
            <w:r w:rsidRPr="001D52EF">
              <w:rPr>
                <w:rFonts w:ascii="Times New Roman" w:hAnsi="Times New Roman" w:cs="Times New Roman"/>
                <w:sz w:val="24"/>
                <w:szCs w:val="24"/>
                <w:u w:val="single"/>
              </w:rPr>
              <w:t>Serious:</w:t>
            </w:r>
            <w:r>
              <w:rPr>
                <w:rFonts w:ascii="Times New Roman" w:hAnsi="Times New Roman" w:cs="Times New Roman"/>
                <w:sz w:val="24"/>
                <w:szCs w:val="24"/>
              </w:rPr>
              <w:t xml:space="preserve"> hepatotoxicity, thrombocytopenia, leukopenia, agranulocytosis, pancytopenia, megaloblastic anemia, exfoliative dermatitis, Stevens-Johnson syndrome, toxic epidermal necrosis, rash, </w:t>
            </w:r>
            <w:r>
              <w:rPr>
                <w:rFonts w:ascii="Times New Roman" w:hAnsi="Times New Roman" w:cs="Times New Roman"/>
                <w:sz w:val="24"/>
                <w:szCs w:val="24"/>
              </w:rPr>
              <w:lastRenderedPageBreak/>
              <w:t>anaphylaxis, lymphoma, lupus erythematosus, osteomalacia, toxic delirium, suicidality, periarteritis, withdrawal seizures if abrupt discontinuation</w:t>
            </w:r>
          </w:p>
        </w:tc>
        <w:tc>
          <w:tcPr>
            <w:tcW w:w="2520" w:type="dxa"/>
          </w:tcPr>
          <w:p w:rsidR="00DD5694" w:rsidRDefault="00BB7FF4" w:rsidP="00514666">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If on Phenytoin monitoring parameters are Cr at baseline; folate; LFT’s; serum drug levels periodically and if change dosage form/brand. </w:t>
            </w:r>
          </w:p>
          <w:p w:rsidR="00DD5694" w:rsidRDefault="00DD5694" w:rsidP="00514666">
            <w:pPr>
              <w:contextualSpacing/>
              <w:rPr>
                <w:rFonts w:ascii="Times New Roman" w:hAnsi="Times New Roman" w:cs="Times New Roman"/>
                <w:sz w:val="24"/>
                <w:szCs w:val="24"/>
              </w:rPr>
            </w:pPr>
          </w:p>
          <w:p w:rsidR="00DD5694" w:rsidRDefault="00DD5694" w:rsidP="00514666">
            <w:pPr>
              <w:contextualSpacing/>
              <w:rPr>
                <w:rFonts w:ascii="Times New Roman" w:hAnsi="Times New Roman" w:cs="Times New Roman"/>
                <w:sz w:val="24"/>
                <w:szCs w:val="24"/>
              </w:rPr>
            </w:pPr>
            <w:r>
              <w:rPr>
                <w:rFonts w:ascii="Times New Roman" w:hAnsi="Times New Roman" w:cs="Times New Roman"/>
                <w:sz w:val="24"/>
                <w:szCs w:val="24"/>
              </w:rPr>
              <w:t xml:space="preserve">If on Phenobarbital monitoring parameters are Cr at baseline; serum drug levels; folate; CBC, LFT’s, BUN/Cr if prolonged tx.; signs and symptoms of depression, behavior changes, suicidality.  </w:t>
            </w:r>
          </w:p>
          <w:p w:rsidR="007472CD" w:rsidRDefault="00DD5694" w:rsidP="00514666">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BB7FF4">
              <w:rPr>
                <w:rFonts w:ascii="Times New Roman" w:hAnsi="Times New Roman" w:cs="Times New Roman"/>
                <w:sz w:val="24"/>
                <w:szCs w:val="24"/>
              </w:rPr>
              <w:t xml:space="preserve"> </w:t>
            </w:r>
          </w:p>
          <w:p w:rsidR="00CC2C00" w:rsidRDefault="00C66676" w:rsidP="00514666">
            <w:pPr>
              <w:contextualSpacing/>
              <w:rPr>
                <w:rFonts w:ascii="Times New Roman" w:hAnsi="Times New Roman" w:cs="Times New Roman"/>
                <w:sz w:val="24"/>
                <w:szCs w:val="24"/>
              </w:rPr>
            </w:pPr>
            <w:r>
              <w:rPr>
                <w:rFonts w:ascii="Times New Roman" w:hAnsi="Times New Roman" w:cs="Times New Roman"/>
                <w:sz w:val="24"/>
                <w:szCs w:val="24"/>
              </w:rPr>
              <w:t>If on Primidone monitoring parameters are Cr at baseline; CBC, SMA – 12 q6 months; serum drug levels; folate</w:t>
            </w:r>
          </w:p>
        </w:tc>
        <w:tc>
          <w:tcPr>
            <w:tcW w:w="1818" w:type="dxa"/>
          </w:tcPr>
          <w:p w:rsidR="007472CD" w:rsidRDefault="003127E1" w:rsidP="003127E1">
            <w:pPr>
              <w:contextualSpacing/>
              <w:jc w:val="center"/>
              <w:rPr>
                <w:rFonts w:ascii="Times New Roman" w:hAnsi="Times New Roman" w:cs="Times New Roman"/>
                <w:sz w:val="24"/>
                <w:szCs w:val="24"/>
              </w:rPr>
            </w:pPr>
            <w:r>
              <w:rPr>
                <w:rFonts w:ascii="Times New Roman" w:hAnsi="Times New Roman" w:cs="Times New Roman"/>
                <w:sz w:val="24"/>
                <w:szCs w:val="24"/>
              </w:rPr>
              <w:t>Yes</w:t>
            </w:r>
          </w:p>
        </w:tc>
      </w:tr>
      <w:tr w:rsidR="007472CD" w:rsidTr="00F33743">
        <w:tc>
          <w:tcPr>
            <w:tcW w:w="2635" w:type="dxa"/>
          </w:tcPr>
          <w:p w:rsidR="006B34DB" w:rsidRDefault="006B34DB" w:rsidP="00514666">
            <w:pPr>
              <w:contextualSpacing/>
              <w:rPr>
                <w:rFonts w:ascii="Times New Roman" w:hAnsi="Times New Roman" w:cs="Times New Roman"/>
                <w:sz w:val="24"/>
                <w:szCs w:val="24"/>
              </w:rPr>
            </w:pPr>
            <w:r>
              <w:rPr>
                <w:rFonts w:ascii="Times New Roman" w:hAnsi="Times New Roman" w:cs="Times New Roman"/>
                <w:b/>
                <w:sz w:val="24"/>
                <w:szCs w:val="24"/>
              </w:rPr>
              <w:lastRenderedPageBreak/>
              <w:t>Tricyclics</w:t>
            </w:r>
          </w:p>
          <w:p w:rsidR="006B34DB" w:rsidRDefault="006B34DB" w:rsidP="006B34DB">
            <w:pPr>
              <w:pStyle w:val="NormalWeb"/>
              <w:contextualSpacing/>
            </w:pPr>
            <w:r>
              <w:t>Carbamazepine 200mg (90): $14.99, 12 hour 200mg (100): $86.65, 400mg: (100): $175.99 (Tegretol® 200mg (30): 43.99, 12 hour 100mg (30): $30.99, 200 mg (</w:t>
            </w:r>
            <w:r w:rsidR="00F33743">
              <w:t xml:space="preserve">30): $42.99, 400 mg (30): $77.99, Carbatrol® 100mg (30): $65.99, 200 mg (60): $118.99, 300 mg (60): $115.99, Equetro® 200mg (60): $117.99, 300 mg (60): $148.75) </w:t>
            </w:r>
          </w:p>
          <w:p w:rsidR="000419CA" w:rsidRDefault="000419CA" w:rsidP="006B34DB">
            <w:pPr>
              <w:pStyle w:val="NormalWeb"/>
              <w:contextualSpacing/>
            </w:pPr>
          </w:p>
          <w:p w:rsidR="00831816" w:rsidRDefault="000419CA" w:rsidP="000419CA">
            <w:pPr>
              <w:pStyle w:val="NormalWeb"/>
            </w:pPr>
            <w:r>
              <w:t>Oxcarbazepine 150 mg</w:t>
            </w:r>
            <w:r w:rsidR="00831816">
              <w:t xml:space="preserve"> (30): $39.99, 300 mg (60): $131.00, 600 mg (60): 259.98 (Trileptal® 150 mg (60): $134.99, 300 mg (60): $245.99, 600 mg (60): $450.01) </w:t>
            </w:r>
          </w:p>
          <w:p w:rsidR="006B34DB" w:rsidRPr="006B34DB" w:rsidRDefault="006B34DB" w:rsidP="00514666">
            <w:pPr>
              <w:contextualSpacing/>
              <w:rPr>
                <w:rFonts w:ascii="Times New Roman" w:hAnsi="Times New Roman" w:cs="Times New Roman"/>
                <w:sz w:val="24"/>
                <w:szCs w:val="24"/>
              </w:rPr>
            </w:pPr>
          </w:p>
          <w:p w:rsidR="006B34DB" w:rsidRPr="006B34DB" w:rsidRDefault="006B34DB" w:rsidP="00514666">
            <w:pPr>
              <w:contextualSpacing/>
              <w:rPr>
                <w:rFonts w:ascii="Times New Roman" w:hAnsi="Times New Roman" w:cs="Times New Roman"/>
                <w:sz w:val="24"/>
                <w:szCs w:val="24"/>
              </w:rPr>
            </w:pPr>
          </w:p>
        </w:tc>
        <w:tc>
          <w:tcPr>
            <w:tcW w:w="3593" w:type="dxa"/>
          </w:tcPr>
          <w:p w:rsidR="007472CD" w:rsidRDefault="00F33743" w:rsidP="00F33743">
            <w:pPr>
              <w:pStyle w:val="NormalWeb"/>
            </w:pPr>
            <w:r>
              <w:lastRenderedPageBreak/>
              <w:t xml:space="preserve">Carbamazepine is a </w:t>
            </w:r>
            <w:r w:rsidRPr="00CC2C00">
              <w:rPr>
                <w:b/>
              </w:rPr>
              <w:t>Substrate</w:t>
            </w:r>
            <w:r>
              <w:t xml:space="preserve"> </w:t>
            </w:r>
            <w:r w:rsidR="00CC2C00">
              <w:t xml:space="preserve">of CYP2C8 (minor), CYP3A4 (major); </w:t>
            </w:r>
            <w:r w:rsidR="00CC2C00" w:rsidRPr="00D41793">
              <w:rPr>
                <w:b/>
              </w:rPr>
              <w:t>Note</w:t>
            </w:r>
            <w:r w:rsidR="00CC2C00">
              <w:t xml:space="preserve">: Assignment of Major/Minor substrate status based on clinically relevant drug interaction potential; </w:t>
            </w:r>
            <w:r w:rsidR="00CC2C00" w:rsidRPr="00CC2C00">
              <w:rPr>
                <w:b/>
              </w:rPr>
              <w:t>Induces</w:t>
            </w:r>
            <w:r w:rsidR="00CC2C00">
              <w:t xml:space="preserve"> CYP1A2 (strong), CYP2B6 (strong), CYP2C19 (strong), CYP2C8 (strong), CYP2C9 (strong), CYP3A4 (strong), P-glycoprotein </w:t>
            </w:r>
            <w:r>
              <w:t xml:space="preserve"> </w:t>
            </w:r>
          </w:p>
          <w:p w:rsidR="00831816" w:rsidRDefault="00831816" w:rsidP="00F33743">
            <w:pPr>
              <w:pStyle w:val="NormalWeb"/>
            </w:pPr>
            <w:r>
              <w:t xml:space="preserve">Oxcarbazepine </w:t>
            </w:r>
            <w:r w:rsidRPr="00831816">
              <w:rPr>
                <w:b/>
              </w:rPr>
              <w:t>Induces</w:t>
            </w:r>
            <w:r>
              <w:t xml:space="preserve"> CYP3A4 (strong) </w:t>
            </w:r>
          </w:p>
          <w:p w:rsidR="00CC2C00" w:rsidRDefault="00CC2C00" w:rsidP="00CC2C00">
            <w:pPr>
              <w:contextualSpacing/>
              <w:rPr>
                <w:rFonts w:ascii="Times New Roman" w:hAnsi="Times New Roman" w:cs="Times New Roman"/>
                <w:sz w:val="24"/>
                <w:szCs w:val="24"/>
              </w:rPr>
            </w:pPr>
            <w:r>
              <w:rPr>
                <w:rFonts w:ascii="Times New Roman" w:hAnsi="Times New Roman" w:cs="Times New Roman"/>
                <w:sz w:val="24"/>
                <w:szCs w:val="24"/>
              </w:rPr>
              <w:t xml:space="preserve">Due to this drug class effects on the CYP450 system specific drug interactions are too numerous to list in this chart. Special attention should be used when prescribing.  </w:t>
            </w:r>
          </w:p>
          <w:p w:rsidR="00CC2C00" w:rsidRDefault="00CC2C00" w:rsidP="00F33743">
            <w:pPr>
              <w:pStyle w:val="NormalWeb"/>
            </w:pPr>
          </w:p>
        </w:tc>
        <w:tc>
          <w:tcPr>
            <w:tcW w:w="2610" w:type="dxa"/>
          </w:tcPr>
          <w:p w:rsidR="00C66676" w:rsidRDefault="00C66676" w:rsidP="00514666">
            <w:pPr>
              <w:contextualSpacing/>
              <w:rPr>
                <w:rFonts w:ascii="Times New Roman" w:hAnsi="Times New Roman" w:cs="Times New Roman"/>
                <w:sz w:val="24"/>
                <w:szCs w:val="24"/>
              </w:rPr>
            </w:pPr>
            <w:r w:rsidRPr="00C66676">
              <w:rPr>
                <w:rFonts w:ascii="Times New Roman" w:hAnsi="Times New Roman" w:cs="Times New Roman"/>
                <w:sz w:val="24"/>
                <w:szCs w:val="24"/>
                <w:u w:val="single"/>
              </w:rPr>
              <w:t>Common:</w:t>
            </w:r>
            <w:r>
              <w:rPr>
                <w:rFonts w:ascii="Times New Roman" w:hAnsi="Times New Roman" w:cs="Times New Roman"/>
                <w:sz w:val="24"/>
                <w:szCs w:val="24"/>
              </w:rPr>
              <w:t xml:space="preserve"> dizziness, drowsiness, unsteadiness, impaired coordination, nausea/vomiting, blurred vision, nystagmus, rash, confusion, ALT/AST elevation, </w:t>
            </w:r>
            <w:r w:rsidR="000419CA">
              <w:rPr>
                <w:rFonts w:ascii="Times New Roman" w:hAnsi="Times New Roman" w:cs="Times New Roman"/>
                <w:sz w:val="24"/>
                <w:szCs w:val="24"/>
              </w:rPr>
              <w:t>hypo</w:t>
            </w:r>
            <w:r>
              <w:rPr>
                <w:rFonts w:ascii="Times New Roman" w:hAnsi="Times New Roman" w:cs="Times New Roman"/>
                <w:sz w:val="24"/>
                <w:szCs w:val="24"/>
              </w:rPr>
              <w:t xml:space="preserve">natremia, ataxia, weakness, fatigue, photosensitivity </w:t>
            </w:r>
          </w:p>
          <w:p w:rsidR="00C66676" w:rsidRDefault="00C66676" w:rsidP="00514666">
            <w:pPr>
              <w:contextualSpacing/>
              <w:rPr>
                <w:rFonts w:ascii="Times New Roman" w:hAnsi="Times New Roman" w:cs="Times New Roman"/>
                <w:sz w:val="24"/>
                <w:szCs w:val="24"/>
              </w:rPr>
            </w:pPr>
          </w:p>
          <w:p w:rsidR="007472CD" w:rsidRPr="00C66676" w:rsidRDefault="00C66676" w:rsidP="00514666">
            <w:pPr>
              <w:contextualSpacing/>
              <w:rPr>
                <w:rFonts w:ascii="Times New Roman" w:hAnsi="Times New Roman" w:cs="Times New Roman"/>
                <w:sz w:val="24"/>
                <w:szCs w:val="24"/>
              </w:rPr>
            </w:pPr>
            <w:r>
              <w:rPr>
                <w:rFonts w:ascii="Times New Roman" w:hAnsi="Times New Roman" w:cs="Times New Roman"/>
                <w:sz w:val="24"/>
                <w:szCs w:val="24"/>
                <w:u w:val="single"/>
              </w:rPr>
              <w:t>Serious:</w:t>
            </w:r>
            <w:r>
              <w:rPr>
                <w:rFonts w:ascii="Times New Roman" w:hAnsi="Times New Roman" w:cs="Times New Roman"/>
                <w:sz w:val="24"/>
                <w:szCs w:val="24"/>
              </w:rPr>
              <w:t xml:space="preserve"> hypersensitivity, Steven-Johnson syndrome, toxic epidermal necrolysis, erythema multiforme, pulmonary hypersensitivity, arrhythmias, syncope, AV block, aplastic anemia, agranulocytosis, thrombocytopenia, leukopenia, pancytopenia, hepatitis, </w:t>
            </w:r>
            <w:r w:rsidR="000419CA">
              <w:rPr>
                <w:rFonts w:ascii="Times New Roman" w:hAnsi="Times New Roman" w:cs="Times New Roman"/>
                <w:sz w:val="24"/>
                <w:szCs w:val="24"/>
              </w:rPr>
              <w:t xml:space="preserve">hepatic failure, </w:t>
            </w:r>
            <w:r w:rsidR="000419CA">
              <w:rPr>
                <w:rFonts w:ascii="Times New Roman" w:hAnsi="Times New Roman" w:cs="Times New Roman"/>
                <w:sz w:val="24"/>
                <w:szCs w:val="24"/>
              </w:rPr>
              <w:lastRenderedPageBreak/>
              <w:t xml:space="preserve">cholestatic jaundice, hyponatremia, SIADH, water intoxication, porphyria acute intermittent, pancreatitis, congenital malformations, suicidality, withdrawal seizures if stopped abruptly, withdrawal symptoms if stopped abruptly  </w:t>
            </w:r>
            <w:r>
              <w:rPr>
                <w:rFonts w:ascii="Times New Roman" w:hAnsi="Times New Roman" w:cs="Times New Roman"/>
                <w:sz w:val="24"/>
                <w:szCs w:val="24"/>
              </w:rPr>
              <w:t xml:space="preserve">   </w:t>
            </w:r>
          </w:p>
        </w:tc>
        <w:tc>
          <w:tcPr>
            <w:tcW w:w="2520" w:type="dxa"/>
          </w:tcPr>
          <w:p w:rsidR="007472CD" w:rsidRDefault="00CC2C00" w:rsidP="00514666">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Monitoring should include CBC with platelet count and differential, reticulocytes, serum iron, lipid panel, liver function test, urinalysis, BUN, serum drug levels, thyroid function, serum sodium, ophthalmic exam, observe for excessive sedation, signs of rash, suicidality, depression, behavioral changes   </w:t>
            </w:r>
          </w:p>
        </w:tc>
        <w:tc>
          <w:tcPr>
            <w:tcW w:w="1818" w:type="dxa"/>
          </w:tcPr>
          <w:p w:rsidR="007472CD" w:rsidRDefault="00C66676" w:rsidP="00C66676">
            <w:pPr>
              <w:contextualSpacing/>
              <w:jc w:val="center"/>
              <w:rPr>
                <w:rFonts w:ascii="Times New Roman" w:hAnsi="Times New Roman" w:cs="Times New Roman"/>
                <w:sz w:val="24"/>
                <w:szCs w:val="24"/>
              </w:rPr>
            </w:pPr>
            <w:r>
              <w:rPr>
                <w:rFonts w:ascii="Times New Roman" w:hAnsi="Times New Roman" w:cs="Times New Roman"/>
                <w:sz w:val="24"/>
                <w:szCs w:val="24"/>
              </w:rPr>
              <w:t>Yes</w:t>
            </w:r>
          </w:p>
        </w:tc>
      </w:tr>
      <w:tr w:rsidR="007472CD" w:rsidTr="00F33743">
        <w:tc>
          <w:tcPr>
            <w:tcW w:w="2635" w:type="dxa"/>
          </w:tcPr>
          <w:p w:rsidR="007472CD" w:rsidRDefault="00831816" w:rsidP="00514666">
            <w:pPr>
              <w:contextualSpacing/>
              <w:rPr>
                <w:rFonts w:ascii="Times New Roman" w:hAnsi="Times New Roman" w:cs="Times New Roman"/>
                <w:sz w:val="24"/>
                <w:szCs w:val="24"/>
              </w:rPr>
            </w:pPr>
            <w:r w:rsidRPr="00831816">
              <w:rPr>
                <w:rFonts w:ascii="Times New Roman" w:hAnsi="Times New Roman" w:cs="Times New Roman"/>
                <w:sz w:val="24"/>
                <w:szCs w:val="24"/>
              </w:rPr>
              <w:lastRenderedPageBreak/>
              <w:t>Felbamate</w:t>
            </w:r>
            <w:r>
              <w:rPr>
                <w:rFonts w:ascii="Times New Roman" w:hAnsi="Times New Roman" w:cs="Times New Roman"/>
                <w:sz w:val="24"/>
                <w:szCs w:val="24"/>
              </w:rPr>
              <w:t xml:space="preserve"> (Felbatol® 400 mg (90): $447.01, 600 mg (90): $519.01)</w:t>
            </w:r>
          </w:p>
          <w:p w:rsidR="00831816" w:rsidRPr="00831816" w:rsidRDefault="00831816" w:rsidP="00514666">
            <w:pPr>
              <w:contextualSpacing/>
              <w:rPr>
                <w:rFonts w:ascii="Times New Roman" w:hAnsi="Times New Roman" w:cs="Times New Roman"/>
                <w:sz w:val="24"/>
                <w:szCs w:val="24"/>
              </w:rPr>
            </w:pPr>
          </w:p>
        </w:tc>
        <w:tc>
          <w:tcPr>
            <w:tcW w:w="3593" w:type="dxa"/>
          </w:tcPr>
          <w:p w:rsidR="00E71A0C" w:rsidRDefault="00E71A0C" w:rsidP="00514666">
            <w:pPr>
              <w:contextualSpacing/>
              <w:rPr>
                <w:rFonts w:ascii="Times New Roman" w:hAnsi="Times New Roman" w:cs="Times New Roman"/>
                <w:sz w:val="24"/>
                <w:szCs w:val="24"/>
              </w:rPr>
            </w:pPr>
            <w:r w:rsidRPr="00E71A0C">
              <w:rPr>
                <w:rFonts w:ascii="Times New Roman" w:hAnsi="Times New Roman" w:cs="Times New Roman"/>
                <w:b/>
                <w:sz w:val="24"/>
                <w:szCs w:val="24"/>
              </w:rPr>
              <w:t>Substrate</w:t>
            </w:r>
            <w:r>
              <w:rPr>
                <w:rFonts w:ascii="Times New Roman" w:hAnsi="Times New Roman" w:cs="Times New Roman"/>
                <w:sz w:val="24"/>
                <w:szCs w:val="24"/>
              </w:rPr>
              <w:t xml:space="preserve"> of CYP2E1 (minor), CYP3A4 (major); </w:t>
            </w:r>
            <w:r w:rsidRPr="00D41793">
              <w:rPr>
                <w:rFonts w:ascii="Times New Roman" w:hAnsi="Times New Roman" w:cs="Times New Roman"/>
                <w:b/>
                <w:sz w:val="24"/>
                <w:szCs w:val="24"/>
              </w:rPr>
              <w:t>Note</w:t>
            </w:r>
            <w:r>
              <w:rPr>
                <w:rFonts w:ascii="Times New Roman" w:hAnsi="Times New Roman" w:cs="Times New Roman"/>
                <w:sz w:val="24"/>
                <w:szCs w:val="24"/>
              </w:rPr>
              <w:t xml:space="preserve">: Assignment of Major/Minor substrate status based on clinically relevant drug interaction potential; </w:t>
            </w:r>
            <w:r w:rsidRPr="00E71A0C">
              <w:rPr>
                <w:rFonts w:ascii="Times New Roman" w:hAnsi="Times New Roman" w:cs="Times New Roman"/>
                <w:b/>
                <w:sz w:val="24"/>
                <w:szCs w:val="24"/>
              </w:rPr>
              <w:t xml:space="preserve">Inhibits </w:t>
            </w:r>
            <w:r>
              <w:rPr>
                <w:rFonts w:ascii="Times New Roman" w:hAnsi="Times New Roman" w:cs="Times New Roman"/>
                <w:sz w:val="24"/>
                <w:szCs w:val="24"/>
              </w:rPr>
              <w:t xml:space="preserve">CYP2C19 (weak); </w:t>
            </w:r>
            <w:r w:rsidRPr="00E71A0C">
              <w:rPr>
                <w:rFonts w:ascii="Times New Roman" w:hAnsi="Times New Roman" w:cs="Times New Roman"/>
                <w:b/>
                <w:sz w:val="24"/>
                <w:szCs w:val="24"/>
              </w:rPr>
              <w:t>Induces</w:t>
            </w:r>
            <w:r>
              <w:rPr>
                <w:rFonts w:ascii="Times New Roman" w:hAnsi="Times New Roman" w:cs="Times New Roman"/>
                <w:sz w:val="24"/>
                <w:szCs w:val="24"/>
              </w:rPr>
              <w:t xml:space="preserve"> CYP3A4 (weak/moderate) </w:t>
            </w:r>
          </w:p>
          <w:p w:rsidR="007472CD" w:rsidRDefault="007472CD" w:rsidP="00514666">
            <w:pPr>
              <w:contextualSpacing/>
              <w:rPr>
                <w:rFonts w:ascii="Times New Roman" w:hAnsi="Times New Roman" w:cs="Times New Roman"/>
                <w:sz w:val="24"/>
                <w:szCs w:val="24"/>
              </w:rPr>
            </w:pPr>
          </w:p>
          <w:p w:rsidR="00E71A0C" w:rsidRDefault="00E71A0C" w:rsidP="00514666">
            <w:pPr>
              <w:contextualSpacing/>
              <w:rPr>
                <w:rFonts w:ascii="Times New Roman" w:hAnsi="Times New Roman" w:cs="Times New Roman"/>
                <w:sz w:val="24"/>
                <w:szCs w:val="24"/>
              </w:rPr>
            </w:pPr>
            <w:r w:rsidRPr="00E71A0C">
              <w:rPr>
                <w:rFonts w:ascii="Times New Roman" w:hAnsi="Times New Roman" w:cs="Times New Roman"/>
                <w:b/>
                <w:sz w:val="24"/>
                <w:szCs w:val="24"/>
              </w:rPr>
              <w:t>Avoid</w:t>
            </w:r>
            <w:r>
              <w:rPr>
                <w:rFonts w:ascii="Times New Roman" w:hAnsi="Times New Roman" w:cs="Times New Roman"/>
                <w:sz w:val="24"/>
                <w:szCs w:val="24"/>
              </w:rPr>
              <w:t xml:space="preserve"> use with Axitinib; Azelastine (nasal); Conivaptan; Paraldehyde  </w:t>
            </w:r>
          </w:p>
          <w:p w:rsidR="00E71A0C" w:rsidRDefault="00E71A0C" w:rsidP="00514666">
            <w:pPr>
              <w:contextualSpacing/>
              <w:rPr>
                <w:rFonts w:ascii="Times New Roman" w:hAnsi="Times New Roman" w:cs="Times New Roman"/>
                <w:sz w:val="24"/>
                <w:szCs w:val="24"/>
              </w:rPr>
            </w:pPr>
          </w:p>
          <w:p w:rsidR="00E71A0C" w:rsidRDefault="00E71A0C" w:rsidP="00E71A0C">
            <w:pPr>
              <w:contextualSpacing/>
              <w:rPr>
                <w:rFonts w:ascii="Times New Roman" w:hAnsi="Times New Roman" w:cs="Times New Roman"/>
                <w:sz w:val="24"/>
                <w:szCs w:val="24"/>
              </w:rPr>
            </w:pPr>
            <w:r>
              <w:rPr>
                <w:rFonts w:ascii="Times New Roman" w:hAnsi="Times New Roman" w:cs="Times New Roman"/>
                <w:sz w:val="24"/>
                <w:szCs w:val="24"/>
              </w:rPr>
              <w:t xml:space="preserve">Due to this drug’s effects on the CYP450 system other specific drug interactions are too numerous to list in this chart. Special attention should be used when prescribing.  </w:t>
            </w:r>
          </w:p>
          <w:p w:rsidR="00E71A0C" w:rsidRPr="00E71A0C" w:rsidRDefault="00E71A0C" w:rsidP="00514666">
            <w:pPr>
              <w:contextualSpacing/>
              <w:rPr>
                <w:rFonts w:ascii="Times New Roman" w:hAnsi="Times New Roman" w:cs="Times New Roman"/>
                <w:sz w:val="24"/>
                <w:szCs w:val="24"/>
              </w:rPr>
            </w:pPr>
          </w:p>
        </w:tc>
        <w:tc>
          <w:tcPr>
            <w:tcW w:w="2610" w:type="dxa"/>
          </w:tcPr>
          <w:p w:rsidR="00983432" w:rsidRDefault="00E71A0C" w:rsidP="00514666">
            <w:pPr>
              <w:contextualSpacing/>
              <w:rPr>
                <w:rFonts w:ascii="Times New Roman" w:hAnsi="Times New Roman" w:cs="Times New Roman"/>
                <w:sz w:val="24"/>
                <w:szCs w:val="24"/>
              </w:rPr>
            </w:pPr>
            <w:r w:rsidRPr="00E71A0C">
              <w:rPr>
                <w:rFonts w:ascii="Times New Roman" w:hAnsi="Times New Roman" w:cs="Times New Roman"/>
                <w:sz w:val="24"/>
                <w:szCs w:val="24"/>
                <w:u w:val="single"/>
              </w:rPr>
              <w:t>Common:</w:t>
            </w:r>
            <w:r>
              <w:rPr>
                <w:rFonts w:ascii="Times New Roman" w:hAnsi="Times New Roman" w:cs="Times New Roman"/>
                <w:sz w:val="24"/>
                <w:szCs w:val="24"/>
              </w:rPr>
              <w:t xml:space="preserve"> headache, nausea/vomiting, anorexia, somnolence, dizziness, </w:t>
            </w:r>
            <w:r w:rsidR="00983432">
              <w:rPr>
                <w:rFonts w:ascii="Times New Roman" w:hAnsi="Times New Roman" w:cs="Times New Roman"/>
                <w:sz w:val="24"/>
                <w:szCs w:val="24"/>
              </w:rPr>
              <w:t xml:space="preserve">insomnia, fatigue, dyspnea, constipation, nervousness/anxiety, taste changes, tremor, abdominal pain, abnormal gait, visual disturbances, depression, diarrhea, ataxia, paresthesia, ALT elevation, URI, chest pain, xerostomia, myalgia, fever, otitis media, rash, </w:t>
            </w:r>
          </w:p>
          <w:p w:rsidR="00983432" w:rsidRDefault="00983432" w:rsidP="00514666">
            <w:pPr>
              <w:contextualSpacing/>
              <w:rPr>
                <w:rFonts w:ascii="Times New Roman" w:hAnsi="Times New Roman" w:cs="Times New Roman"/>
                <w:sz w:val="24"/>
                <w:szCs w:val="24"/>
              </w:rPr>
            </w:pPr>
          </w:p>
          <w:p w:rsidR="007472CD" w:rsidRPr="00983432" w:rsidRDefault="00983432" w:rsidP="00514666">
            <w:pPr>
              <w:contextualSpacing/>
              <w:rPr>
                <w:rFonts w:ascii="Times New Roman" w:hAnsi="Times New Roman" w:cs="Times New Roman"/>
                <w:sz w:val="24"/>
                <w:szCs w:val="24"/>
                <w:u w:val="single"/>
              </w:rPr>
            </w:pPr>
            <w:r w:rsidRPr="00983432">
              <w:rPr>
                <w:rFonts w:ascii="Times New Roman" w:hAnsi="Times New Roman" w:cs="Times New Roman"/>
                <w:sz w:val="24"/>
                <w:szCs w:val="24"/>
                <w:u w:val="single"/>
              </w:rPr>
              <w:t>Serious:</w:t>
            </w:r>
            <w:r>
              <w:rPr>
                <w:rFonts w:ascii="Times New Roman" w:hAnsi="Times New Roman" w:cs="Times New Roman"/>
                <w:sz w:val="24"/>
                <w:szCs w:val="24"/>
              </w:rPr>
              <w:t xml:space="preserve"> hepatic failure, aplastic anemia, hemolytic anemia, </w:t>
            </w:r>
            <w:r>
              <w:rPr>
                <w:rFonts w:ascii="Times New Roman" w:hAnsi="Times New Roman" w:cs="Times New Roman"/>
                <w:sz w:val="24"/>
                <w:szCs w:val="24"/>
              </w:rPr>
              <w:lastRenderedPageBreak/>
              <w:t xml:space="preserve">pancytopenia, depression, suicidality, anaphylactiod rxn, Stevens-Johnson syndrome, toxic epidermal necrolysis, </w:t>
            </w:r>
            <w:r w:rsidR="00A5717E">
              <w:rPr>
                <w:rFonts w:ascii="Times New Roman" w:hAnsi="Times New Roman" w:cs="Times New Roman"/>
                <w:sz w:val="24"/>
                <w:szCs w:val="24"/>
              </w:rPr>
              <w:t>rhabdomyoly</w:t>
            </w:r>
            <w:r>
              <w:rPr>
                <w:rFonts w:ascii="Times New Roman" w:hAnsi="Times New Roman" w:cs="Times New Roman"/>
                <w:sz w:val="24"/>
                <w:szCs w:val="24"/>
              </w:rPr>
              <w:t>sis,</w:t>
            </w:r>
            <w:r w:rsidR="00A5717E">
              <w:rPr>
                <w:rFonts w:ascii="Times New Roman" w:hAnsi="Times New Roman" w:cs="Times New Roman"/>
                <w:sz w:val="24"/>
                <w:szCs w:val="24"/>
              </w:rPr>
              <w:t xml:space="preserve"> acute renal failure, withdrawal seizures if abruptly stopped  </w:t>
            </w:r>
            <w:r>
              <w:rPr>
                <w:rFonts w:ascii="Times New Roman" w:hAnsi="Times New Roman" w:cs="Times New Roman"/>
                <w:sz w:val="24"/>
                <w:szCs w:val="24"/>
              </w:rPr>
              <w:t xml:space="preserve">   </w:t>
            </w:r>
            <w:r w:rsidRPr="00983432">
              <w:rPr>
                <w:rFonts w:ascii="Times New Roman" w:hAnsi="Times New Roman" w:cs="Times New Roman"/>
                <w:sz w:val="24"/>
                <w:szCs w:val="24"/>
                <w:u w:val="single"/>
              </w:rPr>
              <w:t xml:space="preserve">  </w:t>
            </w:r>
          </w:p>
        </w:tc>
        <w:tc>
          <w:tcPr>
            <w:tcW w:w="2520" w:type="dxa"/>
          </w:tcPr>
          <w:p w:rsidR="007472CD" w:rsidRPr="00831816" w:rsidRDefault="00A5717E" w:rsidP="00514666">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Monitoring should include Cr at baseline; CBC, Plt, reticulocytes at baseline, frequently during treatment, then for a significant time after discontinuation; AST/ALT at baseline, then periodically; signs and symptoms of depression, behavior changes, suicidality </w:t>
            </w:r>
          </w:p>
        </w:tc>
        <w:tc>
          <w:tcPr>
            <w:tcW w:w="1818" w:type="dxa"/>
          </w:tcPr>
          <w:p w:rsidR="007472CD" w:rsidRPr="00831816" w:rsidRDefault="00E97E32" w:rsidP="00E97E32">
            <w:pPr>
              <w:contextualSpacing/>
              <w:jc w:val="center"/>
              <w:rPr>
                <w:rFonts w:ascii="Times New Roman" w:hAnsi="Times New Roman" w:cs="Times New Roman"/>
                <w:sz w:val="24"/>
                <w:szCs w:val="24"/>
              </w:rPr>
            </w:pPr>
            <w:r>
              <w:rPr>
                <w:rFonts w:ascii="Times New Roman" w:hAnsi="Times New Roman" w:cs="Times New Roman"/>
                <w:sz w:val="24"/>
                <w:szCs w:val="24"/>
              </w:rPr>
              <w:t>Yes</w:t>
            </w:r>
          </w:p>
        </w:tc>
      </w:tr>
      <w:tr w:rsidR="00A5717E" w:rsidTr="00F33743">
        <w:tc>
          <w:tcPr>
            <w:tcW w:w="2635" w:type="dxa"/>
          </w:tcPr>
          <w:p w:rsidR="00947AFD" w:rsidRDefault="00A5717E" w:rsidP="00A5717E">
            <w:pPr>
              <w:pStyle w:val="NormalWeb"/>
            </w:pPr>
            <w:r>
              <w:lastRenderedPageBreak/>
              <w:t xml:space="preserve">Zonisamide 25 mg (100): $50.99, </w:t>
            </w:r>
            <w:r w:rsidR="00947AFD">
              <w:t>50 mg (100): $91.99, 100 mg (3</w:t>
            </w:r>
            <w:r>
              <w:t xml:space="preserve">0): </w:t>
            </w:r>
            <w:r w:rsidR="00947AFD">
              <w:t xml:space="preserve">$59.99 </w:t>
            </w:r>
            <w:r>
              <w:t>(Zonegran®</w:t>
            </w:r>
            <w:r w:rsidR="00947AFD">
              <w:t xml:space="preserve"> 25 mg (30): $42.99, 100mg (30): $131.99)</w:t>
            </w:r>
          </w:p>
          <w:p w:rsidR="00A5717E" w:rsidRPr="00831816" w:rsidRDefault="00A5717E" w:rsidP="00A5717E">
            <w:pPr>
              <w:pStyle w:val="NormalWeb"/>
            </w:pPr>
            <w:r>
              <w:t xml:space="preserve">  </w:t>
            </w:r>
          </w:p>
        </w:tc>
        <w:tc>
          <w:tcPr>
            <w:tcW w:w="3593" w:type="dxa"/>
          </w:tcPr>
          <w:p w:rsidR="00947AFD" w:rsidRDefault="00947AFD" w:rsidP="00514666">
            <w:pPr>
              <w:contextualSpacing/>
              <w:rPr>
                <w:rFonts w:ascii="Times New Roman" w:hAnsi="Times New Roman" w:cs="Times New Roman"/>
                <w:sz w:val="24"/>
                <w:szCs w:val="24"/>
              </w:rPr>
            </w:pPr>
            <w:r>
              <w:rPr>
                <w:rFonts w:ascii="Times New Roman" w:hAnsi="Times New Roman" w:cs="Times New Roman"/>
                <w:b/>
                <w:sz w:val="24"/>
                <w:szCs w:val="24"/>
              </w:rPr>
              <w:t xml:space="preserve">Substrate </w:t>
            </w:r>
            <w:r>
              <w:rPr>
                <w:rFonts w:ascii="Times New Roman" w:hAnsi="Times New Roman" w:cs="Times New Roman"/>
                <w:sz w:val="24"/>
                <w:szCs w:val="24"/>
              </w:rPr>
              <w:t xml:space="preserve">of CYP2C19 (minor), CYP3A4 (major); </w:t>
            </w:r>
            <w:r w:rsidRPr="00D41793">
              <w:rPr>
                <w:rFonts w:ascii="Times New Roman" w:hAnsi="Times New Roman" w:cs="Times New Roman"/>
                <w:b/>
                <w:sz w:val="24"/>
                <w:szCs w:val="24"/>
              </w:rPr>
              <w:t>Note</w:t>
            </w:r>
            <w:r>
              <w:rPr>
                <w:rFonts w:ascii="Times New Roman" w:hAnsi="Times New Roman" w:cs="Times New Roman"/>
                <w:sz w:val="24"/>
                <w:szCs w:val="24"/>
              </w:rPr>
              <w:t>: Assignment of Major/Minor substrate status based on clinically relevant drug interaction potential</w:t>
            </w:r>
          </w:p>
          <w:p w:rsidR="00947AFD" w:rsidRDefault="00947AFD" w:rsidP="00514666">
            <w:pPr>
              <w:contextualSpacing/>
              <w:rPr>
                <w:rFonts w:ascii="Times New Roman" w:hAnsi="Times New Roman" w:cs="Times New Roman"/>
                <w:sz w:val="24"/>
                <w:szCs w:val="24"/>
              </w:rPr>
            </w:pPr>
          </w:p>
          <w:p w:rsidR="00947AFD" w:rsidRDefault="00947AFD" w:rsidP="00514666">
            <w:pPr>
              <w:contextualSpacing/>
              <w:rPr>
                <w:rFonts w:ascii="Times New Roman" w:hAnsi="Times New Roman" w:cs="Times New Roman"/>
                <w:sz w:val="24"/>
                <w:szCs w:val="24"/>
              </w:rPr>
            </w:pPr>
            <w:r w:rsidRPr="00947AFD">
              <w:rPr>
                <w:rFonts w:ascii="Times New Roman" w:hAnsi="Times New Roman" w:cs="Times New Roman"/>
                <w:b/>
                <w:sz w:val="24"/>
                <w:szCs w:val="24"/>
              </w:rPr>
              <w:t>Avoid</w:t>
            </w:r>
            <w:r>
              <w:rPr>
                <w:rFonts w:ascii="Times New Roman" w:hAnsi="Times New Roman" w:cs="Times New Roman"/>
                <w:sz w:val="24"/>
                <w:szCs w:val="24"/>
              </w:rPr>
              <w:t xml:space="preserve"> use with Azelastine (nasal); Carbonic Anhydrase Inhibitors; Conivaptan; Paraldehyde </w:t>
            </w:r>
          </w:p>
          <w:p w:rsidR="00947AFD" w:rsidRDefault="00947AFD" w:rsidP="00514666">
            <w:pPr>
              <w:contextualSpacing/>
              <w:rPr>
                <w:rFonts w:ascii="Times New Roman" w:hAnsi="Times New Roman" w:cs="Times New Roman"/>
                <w:sz w:val="24"/>
                <w:szCs w:val="24"/>
              </w:rPr>
            </w:pPr>
          </w:p>
          <w:p w:rsidR="00947AFD" w:rsidRDefault="00947AFD" w:rsidP="00947AFD">
            <w:pPr>
              <w:contextualSpacing/>
              <w:rPr>
                <w:rFonts w:ascii="Times New Roman" w:hAnsi="Times New Roman" w:cs="Times New Roman"/>
                <w:sz w:val="24"/>
                <w:szCs w:val="24"/>
              </w:rPr>
            </w:pPr>
            <w:r>
              <w:rPr>
                <w:rFonts w:ascii="Times New Roman" w:hAnsi="Times New Roman" w:cs="Times New Roman"/>
                <w:sz w:val="24"/>
                <w:szCs w:val="24"/>
              </w:rPr>
              <w:t xml:space="preserve">Due to this drug’s effects on the CYP450 system other specific drug interactions are too numerous to list in this chart. Special attention should be used when prescribing.  </w:t>
            </w:r>
          </w:p>
          <w:p w:rsidR="00A5717E" w:rsidRPr="00947AFD" w:rsidRDefault="00A5717E" w:rsidP="00514666">
            <w:pPr>
              <w:contextualSpacing/>
              <w:rPr>
                <w:rFonts w:ascii="Times New Roman" w:hAnsi="Times New Roman" w:cs="Times New Roman"/>
                <w:sz w:val="24"/>
                <w:szCs w:val="24"/>
              </w:rPr>
            </w:pPr>
          </w:p>
        </w:tc>
        <w:tc>
          <w:tcPr>
            <w:tcW w:w="2610" w:type="dxa"/>
          </w:tcPr>
          <w:p w:rsidR="00A5717E" w:rsidRDefault="00947AFD" w:rsidP="00514666">
            <w:pPr>
              <w:contextualSpacing/>
              <w:rPr>
                <w:rFonts w:ascii="Times New Roman" w:hAnsi="Times New Roman" w:cs="Times New Roman"/>
                <w:sz w:val="24"/>
                <w:szCs w:val="24"/>
              </w:rPr>
            </w:pPr>
            <w:r>
              <w:rPr>
                <w:rFonts w:ascii="Times New Roman" w:hAnsi="Times New Roman" w:cs="Times New Roman"/>
                <w:sz w:val="24"/>
                <w:szCs w:val="24"/>
                <w:u w:val="single"/>
              </w:rPr>
              <w:t>Common:</w:t>
            </w:r>
            <w:r>
              <w:rPr>
                <w:rFonts w:ascii="Times New Roman" w:hAnsi="Times New Roman" w:cs="Times New Roman"/>
                <w:sz w:val="24"/>
                <w:szCs w:val="24"/>
              </w:rPr>
              <w:t xml:space="preserve"> somnolence, dizziness, anorexia, nausea, headache, irri</w:t>
            </w:r>
            <w:r w:rsidR="000F529B">
              <w:rPr>
                <w:rFonts w:ascii="Times New Roman" w:hAnsi="Times New Roman" w:cs="Times New Roman"/>
                <w:sz w:val="24"/>
                <w:szCs w:val="24"/>
              </w:rPr>
              <w:t>tability, agitation, fatigue, impaired concentration, impaired memory, confusion, depression, insomnia, diplopia, ataxia, abdominal pain, speech disturbance, diarrhea, nystagmus, mental slowing, paresthesia, flu syndrome, rash, anxiety, dyspepsia, weight loss, BUN/Cr elevation, taste changes, xerostomia, constipation</w:t>
            </w:r>
          </w:p>
          <w:p w:rsidR="000F529B" w:rsidRDefault="000F529B" w:rsidP="00514666">
            <w:pPr>
              <w:contextualSpacing/>
              <w:rPr>
                <w:rFonts w:ascii="Times New Roman" w:hAnsi="Times New Roman" w:cs="Times New Roman"/>
                <w:sz w:val="24"/>
                <w:szCs w:val="24"/>
              </w:rPr>
            </w:pPr>
          </w:p>
          <w:p w:rsidR="000F529B" w:rsidRPr="000F529B" w:rsidRDefault="000F529B" w:rsidP="00514666">
            <w:pPr>
              <w:contextualSpacing/>
              <w:rPr>
                <w:rFonts w:ascii="Times New Roman" w:hAnsi="Times New Roman" w:cs="Times New Roman"/>
                <w:sz w:val="24"/>
                <w:szCs w:val="24"/>
              </w:rPr>
            </w:pPr>
            <w:r w:rsidRPr="000F529B">
              <w:rPr>
                <w:rFonts w:ascii="Times New Roman" w:hAnsi="Times New Roman" w:cs="Times New Roman"/>
                <w:sz w:val="24"/>
                <w:szCs w:val="24"/>
                <w:u w:val="single"/>
              </w:rPr>
              <w:t>Serious:</w:t>
            </w:r>
            <w:r>
              <w:rPr>
                <w:rFonts w:ascii="Times New Roman" w:hAnsi="Times New Roman" w:cs="Times New Roman"/>
                <w:sz w:val="24"/>
                <w:szCs w:val="24"/>
              </w:rPr>
              <w:t xml:space="preserve"> Stevens-Johnson syndrome, toxic epidermal necrolysis, aplastic anemia, </w:t>
            </w:r>
            <w:r>
              <w:rPr>
                <w:rFonts w:ascii="Times New Roman" w:hAnsi="Times New Roman" w:cs="Times New Roman"/>
                <w:sz w:val="24"/>
                <w:szCs w:val="24"/>
              </w:rPr>
              <w:lastRenderedPageBreak/>
              <w:t xml:space="preserve">agranulocytosis, heat stroke, nephrolithiasis, metabolic acidosis, pancreatitis, depression, psychosis, suicidality, rhabdomyolysis, status epilepticus, withdrawal seizures if abruptly stopped  </w:t>
            </w:r>
          </w:p>
        </w:tc>
        <w:tc>
          <w:tcPr>
            <w:tcW w:w="2520" w:type="dxa"/>
          </w:tcPr>
          <w:p w:rsidR="00A5717E" w:rsidRDefault="000F529B" w:rsidP="00514666">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Monitoring should include serum bicarbonate, BUN/Cr at baseline, then periodically; CBC; signs and symptoms of depression, behavior changes, </w:t>
            </w:r>
            <w:r w:rsidR="000F4935">
              <w:rPr>
                <w:rFonts w:ascii="Times New Roman" w:hAnsi="Times New Roman" w:cs="Times New Roman"/>
                <w:sz w:val="24"/>
                <w:szCs w:val="24"/>
              </w:rPr>
              <w:t xml:space="preserve">suicidality </w:t>
            </w:r>
          </w:p>
        </w:tc>
        <w:tc>
          <w:tcPr>
            <w:tcW w:w="1818" w:type="dxa"/>
          </w:tcPr>
          <w:p w:rsidR="00A5717E" w:rsidRDefault="002F476A" w:rsidP="002F476A">
            <w:pPr>
              <w:contextualSpacing/>
              <w:jc w:val="center"/>
              <w:rPr>
                <w:rFonts w:ascii="Times New Roman" w:hAnsi="Times New Roman" w:cs="Times New Roman"/>
                <w:sz w:val="24"/>
                <w:szCs w:val="24"/>
              </w:rPr>
            </w:pPr>
            <w:r>
              <w:rPr>
                <w:rFonts w:ascii="Times New Roman" w:hAnsi="Times New Roman" w:cs="Times New Roman"/>
                <w:sz w:val="24"/>
                <w:szCs w:val="24"/>
              </w:rPr>
              <w:t xml:space="preserve">No </w:t>
            </w:r>
          </w:p>
          <w:p w:rsidR="002F476A" w:rsidRPr="00831816" w:rsidRDefault="002F476A" w:rsidP="002F476A">
            <w:pPr>
              <w:contextualSpacing/>
              <w:jc w:val="center"/>
              <w:rPr>
                <w:rFonts w:ascii="Times New Roman" w:hAnsi="Times New Roman" w:cs="Times New Roman"/>
                <w:sz w:val="24"/>
                <w:szCs w:val="24"/>
              </w:rPr>
            </w:pPr>
            <w:r>
              <w:rPr>
                <w:rFonts w:ascii="Times New Roman" w:hAnsi="Times New Roman" w:cs="Times New Roman"/>
                <w:sz w:val="24"/>
                <w:szCs w:val="24"/>
              </w:rPr>
              <w:t>(Not listed in formulary)</w:t>
            </w:r>
          </w:p>
        </w:tc>
      </w:tr>
      <w:tr w:rsidR="000F4935" w:rsidTr="00F33743">
        <w:tc>
          <w:tcPr>
            <w:tcW w:w="2635" w:type="dxa"/>
          </w:tcPr>
          <w:p w:rsidR="000F4935" w:rsidRDefault="000F4935" w:rsidP="00A5717E">
            <w:pPr>
              <w:pStyle w:val="NormalWeb"/>
            </w:pPr>
            <w:r>
              <w:lastRenderedPageBreak/>
              <w:t xml:space="preserve">Lamotrigine 25 mg (100): $29.99, 100 mg (100): $29.99, 150 mg (60): $31.99, 200 mg (60): $31.99 (Lamictal® 25 mg (60): $304.99, 100 mg (60): $343.99, 150 mg (60): $374.99, 200 mg (60): $409.99)   </w:t>
            </w:r>
          </w:p>
        </w:tc>
        <w:tc>
          <w:tcPr>
            <w:tcW w:w="3593" w:type="dxa"/>
          </w:tcPr>
          <w:p w:rsidR="000F4935" w:rsidRDefault="000F4935" w:rsidP="00514666">
            <w:pPr>
              <w:contextualSpacing/>
              <w:rPr>
                <w:rFonts w:ascii="Times New Roman" w:hAnsi="Times New Roman" w:cs="Times New Roman"/>
                <w:sz w:val="24"/>
                <w:szCs w:val="24"/>
              </w:rPr>
            </w:pPr>
            <w:r>
              <w:rPr>
                <w:rFonts w:ascii="Times New Roman" w:hAnsi="Times New Roman" w:cs="Times New Roman"/>
                <w:b/>
                <w:sz w:val="24"/>
                <w:szCs w:val="24"/>
              </w:rPr>
              <w:t xml:space="preserve">Avoid </w:t>
            </w:r>
            <w:r>
              <w:rPr>
                <w:rFonts w:ascii="Times New Roman" w:hAnsi="Times New Roman" w:cs="Times New Roman"/>
                <w:sz w:val="24"/>
                <w:szCs w:val="24"/>
              </w:rPr>
              <w:t xml:space="preserve">in use with Azelastine (nasal); Paraldehyde </w:t>
            </w:r>
          </w:p>
          <w:p w:rsidR="000F4935" w:rsidRDefault="000F4935" w:rsidP="00514666">
            <w:pPr>
              <w:contextualSpacing/>
              <w:rPr>
                <w:rFonts w:ascii="Times New Roman" w:hAnsi="Times New Roman" w:cs="Times New Roman"/>
                <w:sz w:val="24"/>
                <w:szCs w:val="24"/>
              </w:rPr>
            </w:pPr>
          </w:p>
          <w:p w:rsidR="000F4935" w:rsidRDefault="000F4935" w:rsidP="000F4935">
            <w:pPr>
              <w:contextualSpacing/>
              <w:rPr>
                <w:rFonts w:ascii="Times New Roman" w:hAnsi="Times New Roman" w:cs="Times New Roman"/>
                <w:sz w:val="24"/>
                <w:szCs w:val="24"/>
              </w:rPr>
            </w:pPr>
            <w:r>
              <w:rPr>
                <w:rFonts w:ascii="Times New Roman" w:hAnsi="Times New Roman" w:cs="Times New Roman"/>
                <w:sz w:val="24"/>
                <w:szCs w:val="24"/>
              </w:rPr>
              <w:t xml:space="preserve">Other specific drug interactions are too numerous to list in this chart. Special attention should be used when prescribing.  </w:t>
            </w:r>
          </w:p>
          <w:p w:rsidR="000F4935" w:rsidRPr="000F4935" w:rsidRDefault="000F4935" w:rsidP="00514666">
            <w:pPr>
              <w:contextualSpacing/>
              <w:rPr>
                <w:rFonts w:ascii="Times New Roman" w:hAnsi="Times New Roman" w:cs="Times New Roman"/>
                <w:sz w:val="24"/>
                <w:szCs w:val="24"/>
              </w:rPr>
            </w:pPr>
          </w:p>
        </w:tc>
        <w:tc>
          <w:tcPr>
            <w:tcW w:w="2610" w:type="dxa"/>
          </w:tcPr>
          <w:p w:rsidR="0074551F" w:rsidRDefault="0074551F" w:rsidP="00514666">
            <w:pPr>
              <w:contextualSpacing/>
              <w:rPr>
                <w:rFonts w:ascii="Times New Roman" w:hAnsi="Times New Roman" w:cs="Times New Roman"/>
                <w:sz w:val="24"/>
                <w:szCs w:val="24"/>
              </w:rPr>
            </w:pPr>
            <w:r>
              <w:rPr>
                <w:rFonts w:ascii="Times New Roman" w:hAnsi="Times New Roman" w:cs="Times New Roman"/>
                <w:sz w:val="24"/>
                <w:szCs w:val="24"/>
                <w:u w:val="single"/>
              </w:rPr>
              <w:t>Common:</w:t>
            </w:r>
            <w:r>
              <w:rPr>
                <w:rFonts w:ascii="Times New Roman" w:hAnsi="Times New Roman" w:cs="Times New Roman"/>
                <w:sz w:val="24"/>
                <w:szCs w:val="24"/>
              </w:rPr>
              <w:t xml:space="preserve"> nausea/vomiting, dizziness/vertigo, visual disturbance, somnolence, ataxia, pruritus/rash, headache, pharyngitis, rhinitis, diarrhea, fever, asthenia, insomnia, tremor, abdominal pain, cough, accidental injury, constipation, dysmenorrhea, impaired coordination, anxiety, seizures back pain, dyspepsia, irritability, anorexia, xerostomia, photosensitivity </w:t>
            </w:r>
          </w:p>
          <w:p w:rsidR="0074551F" w:rsidRDefault="0074551F" w:rsidP="00514666">
            <w:pPr>
              <w:contextualSpacing/>
              <w:rPr>
                <w:rFonts w:ascii="Times New Roman" w:hAnsi="Times New Roman" w:cs="Times New Roman"/>
                <w:sz w:val="24"/>
                <w:szCs w:val="24"/>
              </w:rPr>
            </w:pPr>
          </w:p>
          <w:p w:rsidR="000F4935" w:rsidRPr="0074551F" w:rsidRDefault="0074551F" w:rsidP="00514666">
            <w:pPr>
              <w:contextualSpacing/>
              <w:rPr>
                <w:rFonts w:ascii="Times New Roman" w:hAnsi="Times New Roman" w:cs="Times New Roman"/>
                <w:sz w:val="24"/>
                <w:szCs w:val="24"/>
                <w:u w:val="single"/>
              </w:rPr>
            </w:pPr>
            <w:r w:rsidRPr="0074551F">
              <w:rPr>
                <w:rFonts w:ascii="Times New Roman" w:hAnsi="Times New Roman" w:cs="Times New Roman"/>
                <w:sz w:val="24"/>
                <w:szCs w:val="24"/>
                <w:u w:val="single"/>
              </w:rPr>
              <w:t>Serious:</w:t>
            </w:r>
            <w:r>
              <w:rPr>
                <w:rFonts w:ascii="Times New Roman" w:hAnsi="Times New Roman" w:cs="Times New Roman"/>
                <w:sz w:val="24"/>
                <w:szCs w:val="24"/>
              </w:rPr>
              <w:t xml:space="preserve"> rash, Stevens-Johnson syndrome, toxic epidermal necrolysis, angioedema, hypersensitivity (severe </w:t>
            </w:r>
            <w:r>
              <w:rPr>
                <w:rFonts w:ascii="Times New Roman" w:hAnsi="Times New Roman" w:cs="Times New Roman"/>
                <w:sz w:val="24"/>
                <w:szCs w:val="24"/>
              </w:rPr>
              <w:lastRenderedPageBreak/>
              <w:t xml:space="preserve">or life-threating), multiple organ failure, DIC, neutropenia, leukopenia, thrombocytopenia, pancytopenia, anemia, aplastic anemia, hemolytic anemia, pure red cell aplasia, status epilepticus, withdrawal seizures if stopped abruptly, aseptic meningitis, </w:t>
            </w:r>
            <w:r w:rsidR="002C7DBA">
              <w:rPr>
                <w:rFonts w:ascii="Times New Roman" w:hAnsi="Times New Roman" w:cs="Times New Roman"/>
                <w:sz w:val="24"/>
                <w:szCs w:val="24"/>
              </w:rPr>
              <w:t xml:space="preserve">sudden death, hepatic failure, pancreatitis, rhabdomyolysis, suicidality, depression exacerbation,  </w:t>
            </w:r>
            <w:r>
              <w:rPr>
                <w:rFonts w:ascii="Times New Roman" w:hAnsi="Times New Roman" w:cs="Times New Roman"/>
                <w:sz w:val="24"/>
                <w:szCs w:val="24"/>
              </w:rPr>
              <w:t xml:space="preserve"> </w:t>
            </w:r>
            <w:r w:rsidRPr="0074551F">
              <w:rPr>
                <w:rFonts w:ascii="Times New Roman" w:hAnsi="Times New Roman" w:cs="Times New Roman"/>
                <w:sz w:val="24"/>
                <w:szCs w:val="24"/>
                <w:u w:val="single"/>
              </w:rPr>
              <w:t xml:space="preserve"> </w:t>
            </w:r>
          </w:p>
        </w:tc>
        <w:tc>
          <w:tcPr>
            <w:tcW w:w="2520" w:type="dxa"/>
          </w:tcPr>
          <w:p w:rsidR="000F4935" w:rsidRDefault="002C7DBA" w:rsidP="00514666">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Monitoring should include Cr at baseline; ophthal. exams if prolonged treatment; symptoms of suicidality, clinical worsening of bipolar disorder, and/or unusual behavior changes </w:t>
            </w:r>
          </w:p>
        </w:tc>
        <w:tc>
          <w:tcPr>
            <w:tcW w:w="1818" w:type="dxa"/>
          </w:tcPr>
          <w:p w:rsidR="000F4935" w:rsidRPr="00831816" w:rsidRDefault="002C7DBA" w:rsidP="002C7DBA">
            <w:pPr>
              <w:contextualSpacing/>
              <w:jc w:val="center"/>
              <w:rPr>
                <w:rFonts w:ascii="Times New Roman" w:hAnsi="Times New Roman" w:cs="Times New Roman"/>
                <w:sz w:val="24"/>
                <w:szCs w:val="24"/>
              </w:rPr>
            </w:pPr>
            <w:r>
              <w:rPr>
                <w:rFonts w:ascii="Times New Roman" w:hAnsi="Times New Roman" w:cs="Times New Roman"/>
                <w:sz w:val="24"/>
                <w:szCs w:val="24"/>
              </w:rPr>
              <w:t>Yes</w:t>
            </w:r>
          </w:p>
        </w:tc>
      </w:tr>
      <w:tr w:rsidR="002C7DBA" w:rsidTr="00F33743">
        <w:tc>
          <w:tcPr>
            <w:tcW w:w="2635" w:type="dxa"/>
          </w:tcPr>
          <w:p w:rsidR="002C7DBA" w:rsidRDefault="002C7DBA" w:rsidP="00A5717E">
            <w:pPr>
              <w:pStyle w:val="NormalWeb"/>
            </w:pPr>
            <w:r>
              <w:lastRenderedPageBreak/>
              <w:t>Valproic Acid 250 mg (30): $19.99 (Depakene® 250 mg (30): $89.99)</w:t>
            </w:r>
          </w:p>
        </w:tc>
        <w:tc>
          <w:tcPr>
            <w:tcW w:w="3593" w:type="dxa"/>
          </w:tcPr>
          <w:p w:rsidR="002C7DBA" w:rsidRDefault="002C7DBA" w:rsidP="00514666">
            <w:pPr>
              <w:contextualSpacing/>
              <w:rPr>
                <w:rFonts w:ascii="Times New Roman" w:hAnsi="Times New Roman" w:cs="Times New Roman"/>
                <w:sz w:val="24"/>
                <w:szCs w:val="24"/>
              </w:rPr>
            </w:pPr>
            <w:r>
              <w:rPr>
                <w:rFonts w:ascii="Times New Roman" w:hAnsi="Times New Roman" w:cs="Times New Roman"/>
                <w:b/>
                <w:sz w:val="24"/>
                <w:szCs w:val="24"/>
              </w:rPr>
              <w:t xml:space="preserve">Substrate </w:t>
            </w:r>
            <w:r>
              <w:rPr>
                <w:rFonts w:ascii="Times New Roman" w:hAnsi="Times New Roman" w:cs="Times New Roman"/>
                <w:sz w:val="24"/>
                <w:szCs w:val="24"/>
              </w:rPr>
              <w:t xml:space="preserve">of CYP2A6 (minor), CYP2B6 (minor), </w:t>
            </w:r>
            <w:r w:rsidR="00536F34">
              <w:rPr>
                <w:rFonts w:ascii="Times New Roman" w:hAnsi="Times New Roman" w:cs="Times New Roman"/>
                <w:sz w:val="24"/>
                <w:szCs w:val="24"/>
              </w:rPr>
              <w:t xml:space="preserve">CYP2C19 (minor), CYP2C9 (minor), CYP2E1 (minor); </w:t>
            </w:r>
            <w:r w:rsidR="00536F34" w:rsidRPr="00D41793">
              <w:rPr>
                <w:rFonts w:ascii="Times New Roman" w:hAnsi="Times New Roman" w:cs="Times New Roman"/>
                <w:b/>
                <w:sz w:val="24"/>
                <w:szCs w:val="24"/>
              </w:rPr>
              <w:t>Note</w:t>
            </w:r>
            <w:r w:rsidR="00536F34">
              <w:rPr>
                <w:rFonts w:ascii="Times New Roman" w:hAnsi="Times New Roman" w:cs="Times New Roman"/>
                <w:sz w:val="24"/>
                <w:szCs w:val="24"/>
              </w:rPr>
              <w:t xml:space="preserve">: Assignment of Major/Minor substrate status based on clinically relevant drug interaction potential; </w:t>
            </w:r>
            <w:r w:rsidR="00536F34" w:rsidRPr="00536F34">
              <w:rPr>
                <w:rFonts w:ascii="Times New Roman" w:hAnsi="Times New Roman" w:cs="Times New Roman"/>
                <w:b/>
                <w:sz w:val="24"/>
                <w:szCs w:val="24"/>
              </w:rPr>
              <w:t>Inhibits</w:t>
            </w:r>
            <w:r w:rsidR="00536F34">
              <w:rPr>
                <w:rFonts w:ascii="Times New Roman" w:hAnsi="Times New Roman" w:cs="Times New Roman"/>
                <w:sz w:val="24"/>
                <w:szCs w:val="24"/>
              </w:rPr>
              <w:t xml:space="preserve"> CYP2C9 (weak); </w:t>
            </w:r>
            <w:r w:rsidR="00536F34" w:rsidRPr="00536F34">
              <w:rPr>
                <w:rFonts w:ascii="Times New Roman" w:hAnsi="Times New Roman" w:cs="Times New Roman"/>
                <w:b/>
                <w:sz w:val="24"/>
                <w:szCs w:val="24"/>
              </w:rPr>
              <w:t>Induces</w:t>
            </w:r>
            <w:r w:rsidR="00536F34">
              <w:rPr>
                <w:rFonts w:ascii="Times New Roman" w:hAnsi="Times New Roman" w:cs="Times New Roman"/>
                <w:sz w:val="24"/>
                <w:szCs w:val="24"/>
              </w:rPr>
              <w:t xml:space="preserve"> CYP2A6 (weak/moderate) </w:t>
            </w:r>
          </w:p>
          <w:p w:rsidR="00536F34" w:rsidRDefault="00536F34" w:rsidP="00514666">
            <w:pPr>
              <w:contextualSpacing/>
              <w:rPr>
                <w:rFonts w:ascii="Times New Roman" w:hAnsi="Times New Roman" w:cs="Times New Roman"/>
                <w:sz w:val="24"/>
                <w:szCs w:val="24"/>
              </w:rPr>
            </w:pPr>
          </w:p>
          <w:p w:rsidR="00536F34" w:rsidRDefault="00536F34" w:rsidP="00514666">
            <w:pPr>
              <w:contextualSpacing/>
              <w:rPr>
                <w:rFonts w:ascii="Times New Roman" w:hAnsi="Times New Roman" w:cs="Times New Roman"/>
                <w:sz w:val="24"/>
                <w:szCs w:val="24"/>
              </w:rPr>
            </w:pPr>
            <w:r w:rsidRPr="00536F34">
              <w:rPr>
                <w:rFonts w:ascii="Times New Roman" w:hAnsi="Times New Roman" w:cs="Times New Roman"/>
                <w:b/>
                <w:sz w:val="24"/>
                <w:szCs w:val="24"/>
              </w:rPr>
              <w:t>Avoid</w:t>
            </w:r>
            <w:r>
              <w:rPr>
                <w:rFonts w:ascii="Times New Roman" w:hAnsi="Times New Roman" w:cs="Times New Roman"/>
                <w:sz w:val="24"/>
                <w:szCs w:val="24"/>
              </w:rPr>
              <w:t xml:space="preserve"> use with Cosyntropin </w:t>
            </w:r>
          </w:p>
          <w:p w:rsidR="00536F34" w:rsidRDefault="00536F34" w:rsidP="00514666">
            <w:pPr>
              <w:contextualSpacing/>
              <w:rPr>
                <w:rFonts w:ascii="Times New Roman" w:hAnsi="Times New Roman" w:cs="Times New Roman"/>
                <w:sz w:val="24"/>
                <w:szCs w:val="24"/>
              </w:rPr>
            </w:pPr>
          </w:p>
          <w:p w:rsidR="00FE0913" w:rsidRDefault="00FE0913" w:rsidP="00514666">
            <w:pPr>
              <w:contextualSpacing/>
              <w:rPr>
                <w:rFonts w:ascii="Times New Roman" w:hAnsi="Times New Roman" w:cs="Times New Roman"/>
                <w:sz w:val="24"/>
                <w:szCs w:val="24"/>
              </w:rPr>
            </w:pPr>
            <w:r w:rsidRPr="00FE0913">
              <w:rPr>
                <w:rFonts w:ascii="Times New Roman" w:hAnsi="Times New Roman" w:cs="Times New Roman"/>
                <w:i/>
                <w:sz w:val="24"/>
                <w:szCs w:val="24"/>
              </w:rPr>
              <w:t>Valproic Acid may increase the levels of:</w:t>
            </w:r>
            <w:r>
              <w:rPr>
                <w:rFonts w:ascii="Times New Roman" w:hAnsi="Times New Roman" w:cs="Times New Roman"/>
                <w:sz w:val="24"/>
                <w:szCs w:val="24"/>
              </w:rPr>
              <w:t xml:space="preserve"> Barbiturates; </w:t>
            </w:r>
            <w:r>
              <w:rPr>
                <w:rFonts w:ascii="Times New Roman" w:hAnsi="Times New Roman" w:cs="Times New Roman"/>
                <w:sz w:val="24"/>
                <w:szCs w:val="24"/>
              </w:rPr>
              <w:lastRenderedPageBreak/>
              <w:t>Ethosuximide; Lamotrigine; Lorazepam; Paliperidone; Primidone; Risperidone; Rufinamide; Temozolomide; Tricyclic Antidepressants; Vorinostat; Zidovudine</w:t>
            </w:r>
          </w:p>
          <w:p w:rsidR="00FE0913" w:rsidRDefault="00FE0913" w:rsidP="00514666">
            <w:pPr>
              <w:contextualSpacing/>
              <w:rPr>
                <w:rFonts w:ascii="Times New Roman" w:hAnsi="Times New Roman" w:cs="Times New Roman"/>
                <w:sz w:val="24"/>
                <w:szCs w:val="24"/>
              </w:rPr>
            </w:pPr>
          </w:p>
          <w:p w:rsidR="006162C9" w:rsidRDefault="00CD7E1A" w:rsidP="00514666">
            <w:pPr>
              <w:contextualSpacing/>
              <w:rPr>
                <w:rFonts w:ascii="Times New Roman" w:hAnsi="Times New Roman" w:cs="Times New Roman"/>
                <w:sz w:val="24"/>
                <w:szCs w:val="24"/>
              </w:rPr>
            </w:pPr>
            <w:r>
              <w:rPr>
                <w:rFonts w:ascii="Times New Roman" w:hAnsi="Times New Roman" w:cs="Times New Roman"/>
                <w:i/>
                <w:sz w:val="24"/>
                <w:szCs w:val="24"/>
              </w:rPr>
              <w:t>The levels/effects of Valproic Acid may be increased by:</w:t>
            </w:r>
            <w:r>
              <w:rPr>
                <w:rFonts w:ascii="Times New Roman" w:hAnsi="Times New Roman" w:cs="Times New Roman"/>
                <w:sz w:val="24"/>
                <w:szCs w:val="24"/>
              </w:rPr>
              <w:t xml:space="preserve"> Chlorpromazine; Cosyntropin; Felbamate; Guanfacine; Salicylates; Topir</w:t>
            </w:r>
            <w:r w:rsidR="006162C9">
              <w:rPr>
                <w:rFonts w:ascii="Times New Roman" w:hAnsi="Times New Roman" w:cs="Times New Roman"/>
                <w:sz w:val="24"/>
                <w:szCs w:val="24"/>
              </w:rPr>
              <w:t>a</w:t>
            </w:r>
            <w:r>
              <w:rPr>
                <w:rFonts w:ascii="Times New Roman" w:hAnsi="Times New Roman" w:cs="Times New Roman"/>
                <w:sz w:val="24"/>
                <w:szCs w:val="24"/>
              </w:rPr>
              <w:t>mate</w:t>
            </w:r>
          </w:p>
          <w:p w:rsidR="006162C9" w:rsidRDefault="006162C9" w:rsidP="00514666">
            <w:pPr>
              <w:contextualSpacing/>
              <w:rPr>
                <w:rFonts w:ascii="Times New Roman" w:hAnsi="Times New Roman" w:cs="Times New Roman"/>
                <w:sz w:val="24"/>
                <w:szCs w:val="24"/>
              </w:rPr>
            </w:pPr>
          </w:p>
          <w:p w:rsidR="006162C9" w:rsidRDefault="006162C9" w:rsidP="00514666">
            <w:pPr>
              <w:contextualSpacing/>
              <w:rPr>
                <w:rFonts w:ascii="Times New Roman" w:hAnsi="Times New Roman" w:cs="Times New Roman"/>
                <w:sz w:val="24"/>
                <w:szCs w:val="24"/>
              </w:rPr>
            </w:pPr>
            <w:r w:rsidRPr="006162C9">
              <w:rPr>
                <w:rFonts w:ascii="Times New Roman" w:hAnsi="Times New Roman" w:cs="Times New Roman"/>
                <w:i/>
                <w:sz w:val="24"/>
                <w:szCs w:val="24"/>
              </w:rPr>
              <w:t>Valproic Acid may decrease the levels/effects of:</w:t>
            </w:r>
            <w:r>
              <w:rPr>
                <w:rFonts w:ascii="Times New Roman" w:hAnsi="Times New Roman" w:cs="Times New Roman"/>
                <w:sz w:val="24"/>
                <w:szCs w:val="24"/>
              </w:rPr>
              <w:t xml:space="preserve"> Carbamazepine; Fosphenytoin; Oxcarbazepine; Phenytoin </w:t>
            </w:r>
          </w:p>
          <w:p w:rsidR="006162C9" w:rsidRDefault="006162C9" w:rsidP="00514666">
            <w:pPr>
              <w:contextualSpacing/>
              <w:rPr>
                <w:rFonts w:ascii="Times New Roman" w:hAnsi="Times New Roman" w:cs="Times New Roman"/>
                <w:sz w:val="24"/>
                <w:szCs w:val="24"/>
              </w:rPr>
            </w:pPr>
          </w:p>
          <w:p w:rsidR="00536F34" w:rsidRPr="006162C9" w:rsidRDefault="006162C9" w:rsidP="00514666">
            <w:pPr>
              <w:contextualSpacing/>
              <w:rPr>
                <w:rFonts w:ascii="Times New Roman" w:hAnsi="Times New Roman" w:cs="Times New Roman"/>
                <w:i/>
                <w:sz w:val="24"/>
                <w:szCs w:val="24"/>
              </w:rPr>
            </w:pPr>
            <w:r w:rsidRPr="006162C9">
              <w:rPr>
                <w:rFonts w:ascii="Times New Roman" w:hAnsi="Times New Roman" w:cs="Times New Roman"/>
                <w:i/>
                <w:sz w:val="24"/>
                <w:szCs w:val="24"/>
              </w:rPr>
              <w:t>The levels/effects of Valproic Acid may be decreased by:</w:t>
            </w:r>
            <w:r>
              <w:rPr>
                <w:rFonts w:ascii="Times New Roman" w:hAnsi="Times New Roman" w:cs="Times New Roman"/>
                <w:sz w:val="24"/>
                <w:szCs w:val="24"/>
              </w:rPr>
              <w:t xml:space="preserve"> Barbitu</w:t>
            </w:r>
            <w:r w:rsidR="00CB700E">
              <w:rPr>
                <w:rFonts w:ascii="Times New Roman" w:hAnsi="Times New Roman" w:cs="Times New Roman"/>
                <w:sz w:val="24"/>
                <w:szCs w:val="24"/>
              </w:rPr>
              <w:t xml:space="preserve">rates; Carbamazepine; Ethosuximide; Fosphenytoin; Methylfolate; Phenytoin; Primidone; Protease Inhibitors; Rifampin </w:t>
            </w:r>
            <w:r w:rsidR="00CD7E1A" w:rsidRPr="006162C9">
              <w:rPr>
                <w:rFonts w:ascii="Times New Roman" w:hAnsi="Times New Roman" w:cs="Times New Roman"/>
                <w:i/>
                <w:sz w:val="24"/>
                <w:szCs w:val="24"/>
              </w:rPr>
              <w:t xml:space="preserve"> </w:t>
            </w:r>
            <w:r w:rsidR="00FE0913" w:rsidRPr="006162C9">
              <w:rPr>
                <w:rFonts w:ascii="Times New Roman" w:hAnsi="Times New Roman" w:cs="Times New Roman"/>
                <w:i/>
                <w:sz w:val="24"/>
                <w:szCs w:val="24"/>
              </w:rPr>
              <w:t xml:space="preserve">  </w:t>
            </w:r>
          </w:p>
        </w:tc>
        <w:tc>
          <w:tcPr>
            <w:tcW w:w="2610" w:type="dxa"/>
          </w:tcPr>
          <w:p w:rsidR="00A925A5" w:rsidRDefault="00A925A5" w:rsidP="00514666">
            <w:pPr>
              <w:contextualSpacing/>
              <w:rPr>
                <w:rFonts w:ascii="Times New Roman" w:hAnsi="Times New Roman" w:cs="Times New Roman"/>
                <w:sz w:val="24"/>
                <w:szCs w:val="24"/>
              </w:rPr>
            </w:pPr>
            <w:r>
              <w:rPr>
                <w:rFonts w:ascii="Times New Roman" w:hAnsi="Times New Roman" w:cs="Times New Roman"/>
                <w:sz w:val="24"/>
                <w:szCs w:val="24"/>
                <w:u w:val="single"/>
              </w:rPr>
              <w:lastRenderedPageBreak/>
              <w:t>Common:</w:t>
            </w:r>
            <w:r>
              <w:rPr>
                <w:rFonts w:ascii="Times New Roman" w:hAnsi="Times New Roman" w:cs="Times New Roman"/>
                <w:sz w:val="24"/>
                <w:szCs w:val="24"/>
              </w:rPr>
              <w:t xml:space="preserve"> headache, nausea/vomiting, asthenia, somnolence, thrombocytopenia, dyspepsia, dizziness, diarrhea, abdominal pain, tremor, alopecia, weight changes, appetite changes, constipation, nervousness, emotional lability, insomnia, peripheral edema, petechiae/ecchymosis, rash, depression, dyspnea, tinnitus, </w:t>
            </w:r>
            <w:r>
              <w:rPr>
                <w:rFonts w:ascii="Times New Roman" w:hAnsi="Times New Roman" w:cs="Times New Roman"/>
                <w:sz w:val="24"/>
                <w:szCs w:val="24"/>
              </w:rPr>
              <w:lastRenderedPageBreak/>
              <w:t>ALT/AST elevation, amnesia, abnormal gait, vision changes, blurred vision, nystagmus, myalgia, photosensitivity</w:t>
            </w:r>
          </w:p>
          <w:p w:rsidR="00A925A5" w:rsidRDefault="00A925A5" w:rsidP="00514666">
            <w:pPr>
              <w:contextualSpacing/>
              <w:rPr>
                <w:rFonts w:ascii="Times New Roman" w:hAnsi="Times New Roman" w:cs="Times New Roman"/>
                <w:sz w:val="24"/>
                <w:szCs w:val="24"/>
              </w:rPr>
            </w:pPr>
          </w:p>
          <w:p w:rsidR="002C7DBA" w:rsidRPr="00A925A5" w:rsidRDefault="00A925A5" w:rsidP="00514666">
            <w:pPr>
              <w:contextualSpacing/>
              <w:rPr>
                <w:rFonts w:ascii="Times New Roman" w:hAnsi="Times New Roman" w:cs="Times New Roman"/>
                <w:sz w:val="24"/>
                <w:szCs w:val="24"/>
                <w:u w:val="single"/>
              </w:rPr>
            </w:pPr>
            <w:r w:rsidRPr="00A925A5">
              <w:rPr>
                <w:rFonts w:ascii="Times New Roman" w:hAnsi="Times New Roman" w:cs="Times New Roman"/>
                <w:sz w:val="24"/>
                <w:szCs w:val="24"/>
                <w:u w:val="single"/>
              </w:rPr>
              <w:t>Serious:</w:t>
            </w:r>
            <w:r>
              <w:rPr>
                <w:rFonts w:ascii="Times New Roman" w:hAnsi="Times New Roman" w:cs="Times New Roman"/>
                <w:sz w:val="24"/>
                <w:szCs w:val="24"/>
              </w:rPr>
              <w:t xml:space="preserve"> hepatotoxicity, pancreatitis, SIADH, hyponatremia, pancytopenia, thrombocytopenia, hypersensitivity (multi</w:t>
            </w:r>
            <w:r w:rsidR="003B099E">
              <w:rPr>
                <w:rFonts w:ascii="Times New Roman" w:hAnsi="Times New Roman" w:cs="Times New Roman"/>
                <w:sz w:val="24"/>
                <w:szCs w:val="24"/>
              </w:rPr>
              <w:t xml:space="preserve">-organ), hyperammonemia, hypothermia, myelosuppression, aplastic anemia, bleeding, erythema multiforme, Stevens-Johnson syndrome, toxic epidermal necrolysis, anaphylaxis, hallucinations, psychosis, suicidality, </w:t>
            </w:r>
            <w:r w:rsidR="00FE0913">
              <w:rPr>
                <w:rFonts w:ascii="Times New Roman" w:hAnsi="Times New Roman" w:cs="Times New Roman"/>
                <w:sz w:val="24"/>
                <w:szCs w:val="24"/>
              </w:rPr>
              <w:t xml:space="preserve">congenital malformations, encephalopathy, coma, withdrawal seizures if abruptly stopped  </w:t>
            </w:r>
            <w:r w:rsidR="003B099E">
              <w:rPr>
                <w:rFonts w:ascii="Times New Roman" w:hAnsi="Times New Roman" w:cs="Times New Roman"/>
                <w:sz w:val="24"/>
                <w:szCs w:val="24"/>
              </w:rPr>
              <w:t xml:space="preserve"> </w:t>
            </w:r>
            <w:r w:rsidRPr="00A925A5">
              <w:rPr>
                <w:rFonts w:ascii="Times New Roman" w:hAnsi="Times New Roman" w:cs="Times New Roman"/>
                <w:sz w:val="24"/>
                <w:szCs w:val="24"/>
                <w:u w:val="single"/>
              </w:rPr>
              <w:t xml:space="preserve"> </w:t>
            </w:r>
          </w:p>
        </w:tc>
        <w:tc>
          <w:tcPr>
            <w:tcW w:w="2520" w:type="dxa"/>
          </w:tcPr>
          <w:p w:rsidR="002C7DBA" w:rsidRDefault="00CB700E" w:rsidP="00514666">
            <w:pPr>
              <w:contextualSpacing/>
              <w:rPr>
                <w:rFonts w:ascii="Times New Roman" w:hAnsi="Times New Roman" w:cs="Times New Roman"/>
                <w:sz w:val="24"/>
                <w:szCs w:val="24"/>
              </w:rPr>
            </w:pPr>
            <w:r>
              <w:rPr>
                <w:rFonts w:ascii="Times New Roman" w:hAnsi="Times New Roman" w:cs="Times New Roman"/>
                <w:sz w:val="24"/>
                <w:szCs w:val="24"/>
              </w:rPr>
              <w:lastRenderedPageBreak/>
              <w:t>Monitoring should include</w:t>
            </w:r>
            <w:r w:rsidR="006D3314">
              <w:rPr>
                <w:rFonts w:ascii="Times New Roman" w:hAnsi="Times New Roman" w:cs="Times New Roman"/>
                <w:sz w:val="24"/>
                <w:szCs w:val="24"/>
              </w:rPr>
              <w:t xml:space="preserve"> LFT’s at baseline, then frequently, especially during 1</w:t>
            </w:r>
            <w:r w:rsidR="006D3314" w:rsidRPr="006D3314">
              <w:rPr>
                <w:rFonts w:ascii="Times New Roman" w:hAnsi="Times New Roman" w:cs="Times New Roman"/>
                <w:sz w:val="24"/>
                <w:szCs w:val="24"/>
                <w:vertAlign w:val="superscript"/>
              </w:rPr>
              <w:t>st</w:t>
            </w:r>
            <w:r w:rsidR="006D3314">
              <w:rPr>
                <w:rFonts w:ascii="Times New Roman" w:hAnsi="Times New Roman" w:cs="Times New Roman"/>
                <w:sz w:val="24"/>
                <w:szCs w:val="24"/>
              </w:rPr>
              <w:t xml:space="preserve"> 6 months; Plt, coagulation test at baseline, then periodically, also before planned surgery; serum drug levels; </w:t>
            </w:r>
            <w:r w:rsidR="00E040BB">
              <w:rPr>
                <w:rFonts w:ascii="Times New Roman" w:hAnsi="Times New Roman" w:cs="Times New Roman"/>
                <w:sz w:val="24"/>
                <w:szCs w:val="24"/>
              </w:rPr>
              <w:t xml:space="preserve">ammonia; signs and symptoms of depression, behavior changes, suicidality </w:t>
            </w:r>
          </w:p>
        </w:tc>
        <w:tc>
          <w:tcPr>
            <w:tcW w:w="1818" w:type="dxa"/>
          </w:tcPr>
          <w:p w:rsidR="002C7DBA" w:rsidRDefault="00CB700E" w:rsidP="002C7DBA">
            <w:pPr>
              <w:contextualSpacing/>
              <w:jc w:val="center"/>
              <w:rPr>
                <w:rFonts w:ascii="Times New Roman" w:hAnsi="Times New Roman" w:cs="Times New Roman"/>
                <w:sz w:val="24"/>
                <w:szCs w:val="24"/>
              </w:rPr>
            </w:pPr>
            <w:r>
              <w:rPr>
                <w:rFonts w:ascii="Times New Roman" w:hAnsi="Times New Roman" w:cs="Times New Roman"/>
                <w:sz w:val="24"/>
                <w:szCs w:val="24"/>
              </w:rPr>
              <w:t>Yes</w:t>
            </w:r>
          </w:p>
        </w:tc>
      </w:tr>
      <w:tr w:rsidR="00CB700E" w:rsidTr="00F33743">
        <w:tc>
          <w:tcPr>
            <w:tcW w:w="2635" w:type="dxa"/>
          </w:tcPr>
          <w:p w:rsidR="00CB700E" w:rsidRDefault="00CB700E" w:rsidP="00A5717E">
            <w:pPr>
              <w:pStyle w:val="NormalWeb"/>
            </w:pPr>
            <w:r>
              <w:lastRenderedPageBreak/>
              <w:t>Topiramate</w:t>
            </w:r>
            <w:r w:rsidR="00E040BB">
              <w:t xml:space="preserve"> 25 mg (60): $29.99, 50 mg (60): $39.99, 100mg (60): </w:t>
            </w:r>
            <w:r w:rsidR="00E040BB">
              <w:lastRenderedPageBreak/>
              <w:t>$49.99, 200mg (60): $50.99 (Topamax® 25 mg (60): $201.99, 50 mg (60): $400.01, 100 mg (60): $556.01, 200 mg (60): $626.00</w:t>
            </w:r>
          </w:p>
        </w:tc>
        <w:tc>
          <w:tcPr>
            <w:tcW w:w="3593" w:type="dxa"/>
          </w:tcPr>
          <w:p w:rsidR="00CB700E" w:rsidRDefault="00CB3F63" w:rsidP="00514666">
            <w:pPr>
              <w:contextualSpacing/>
              <w:rPr>
                <w:rFonts w:ascii="Times New Roman" w:hAnsi="Times New Roman" w:cs="Times New Roman"/>
                <w:sz w:val="24"/>
                <w:szCs w:val="24"/>
              </w:rPr>
            </w:pPr>
            <w:r>
              <w:rPr>
                <w:rFonts w:ascii="Times New Roman" w:hAnsi="Times New Roman" w:cs="Times New Roman"/>
                <w:b/>
                <w:sz w:val="24"/>
                <w:szCs w:val="24"/>
              </w:rPr>
              <w:lastRenderedPageBreak/>
              <w:t xml:space="preserve">Inhibits </w:t>
            </w:r>
            <w:r>
              <w:rPr>
                <w:rFonts w:ascii="Times New Roman" w:hAnsi="Times New Roman" w:cs="Times New Roman"/>
                <w:sz w:val="24"/>
                <w:szCs w:val="24"/>
              </w:rPr>
              <w:t xml:space="preserve">CYP2C19 (weak); </w:t>
            </w:r>
            <w:r>
              <w:rPr>
                <w:rFonts w:ascii="Times New Roman" w:hAnsi="Times New Roman" w:cs="Times New Roman"/>
                <w:b/>
                <w:sz w:val="24"/>
                <w:szCs w:val="24"/>
              </w:rPr>
              <w:t xml:space="preserve">Induces </w:t>
            </w:r>
            <w:r>
              <w:rPr>
                <w:rFonts w:ascii="Times New Roman" w:hAnsi="Times New Roman" w:cs="Times New Roman"/>
                <w:sz w:val="24"/>
                <w:szCs w:val="24"/>
              </w:rPr>
              <w:t>CYP3A4 (weak/moderate)</w:t>
            </w:r>
          </w:p>
          <w:p w:rsidR="00CB3F63" w:rsidRDefault="00CB3F63" w:rsidP="00514666">
            <w:pPr>
              <w:contextualSpacing/>
              <w:rPr>
                <w:rFonts w:ascii="Times New Roman" w:hAnsi="Times New Roman" w:cs="Times New Roman"/>
                <w:sz w:val="24"/>
                <w:szCs w:val="24"/>
              </w:rPr>
            </w:pPr>
            <w:r>
              <w:rPr>
                <w:rFonts w:ascii="Times New Roman" w:hAnsi="Times New Roman" w:cs="Times New Roman"/>
                <w:b/>
                <w:sz w:val="24"/>
                <w:szCs w:val="24"/>
              </w:rPr>
              <w:lastRenderedPageBreak/>
              <w:t>Avoid</w:t>
            </w:r>
            <w:r>
              <w:rPr>
                <w:rFonts w:ascii="Times New Roman" w:hAnsi="Times New Roman" w:cs="Times New Roman"/>
                <w:sz w:val="24"/>
                <w:szCs w:val="24"/>
              </w:rPr>
              <w:t xml:space="preserve"> use with Axitinib; Azelastine (nasal); Carbonic Anhydrase Inhibitors; Paraldehyde </w:t>
            </w:r>
          </w:p>
          <w:p w:rsidR="00CB3F63" w:rsidRDefault="00CB3F63" w:rsidP="00514666">
            <w:pPr>
              <w:contextualSpacing/>
              <w:rPr>
                <w:rFonts w:ascii="Times New Roman" w:hAnsi="Times New Roman" w:cs="Times New Roman"/>
                <w:sz w:val="24"/>
                <w:szCs w:val="24"/>
              </w:rPr>
            </w:pPr>
          </w:p>
          <w:p w:rsidR="00CB3F63" w:rsidRDefault="00CB3F63" w:rsidP="00CB3F63">
            <w:pPr>
              <w:contextualSpacing/>
              <w:rPr>
                <w:rFonts w:ascii="Times New Roman" w:hAnsi="Times New Roman" w:cs="Times New Roman"/>
                <w:sz w:val="24"/>
                <w:szCs w:val="24"/>
              </w:rPr>
            </w:pPr>
            <w:r>
              <w:rPr>
                <w:rFonts w:ascii="Times New Roman" w:hAnsi="Times New Roman" w:cs="Times New Roman"/>
                <w:sz w:val="24"/>
                <w:szCs w:val="24"/>
              </w:rPr>
              <w:t xml:space="preserve">Due to this drug’s effects on the CYP450 system other specific drug interactions are too numerous to list in this chart. Special attention should be used when prescribing.  </w:t>
            </w:r>
          </w:p>
          <w:p w:rsidR="00CB3F63" w:rsidRPr="00CB3F63" w:rsidRDefault="00CB3F63" w:rsidP="00514666">
            <w:pPr>
              <w:contextualSpacing/>
              <w:rPr>
                <w:rFonts w:ascii="Times New Roman" w:hAnsi="Times New Roman" w:cs="Times New Roman"/>
                <w:sz w:val="24"/>
                <w:szCs w:val="24"/>
              </w:rPr>
            </w:pPr>
          </w:p>
        </w:tc>
        <w:tc>
          <w:tcPr>
            <w:tcW w:w="2610" w:type="dxa"/>
          </w:tcPr>
          <w:p w:rsidR="0076739F" w:rsidRDefault="0076739F" w:rsidP="00514666">
            <w:pPr>
              <w:contextualSpacing/>
              <w:rPr>
                <w:rFonts w:ascii="Times New Roman" w:hAnsi="Times New Roman" w:cs="Times New Roman"/>
                <w:sz w:val="24"/>
                <w:szCs w:val="24"/>
              </w:rPr>
            </w:pPr>
            <w:r>
              <w:rPr>
                <w:rFonts w:ascii="Times New Roman" w:hAnsi="Times New Roman" w:cs="Times New Roman"/>
                <w:sz w:val="24"/>
                <w:szCs w:val="24"/>
                <w:u w:val="single"/>
              </w:rPr>
              <w:lastRenderedPageBreak/>
              <w:t>Common:</w:t>
            </w:r>
            <w:r>
              <w:rPr>
                <w:rFonts w:ascii="Times New Roman" w:hAnsi="Times New Roman" w:cs="Times New Roman"/>
                <w:sz w:val="24"/>
                <w:szCs w:val="24"/>
              </w:rPr>
              <w:t xml:space="preserve"> metabolic acidosis, paresthesia, somnolence, dizziness, </w:t>
            </w:r>
            <w:r>
              <w:rPr>
                <w:rFonts w:ascii="Times New Roman" w:hAnsi="Times New Roman" w:cs="Times New Roman"/>
                <w:sz w:val="24"/>
                <w:szCs w:val="24"/>
              </w:rPr>
              <w:lastRenderedPageBreak/>
              <w:t>weight loss, fatigue, nervousness, anorexia, cognitive dysfunction, UTI, ataxia, visual disturbance, diarrhea, mood disturbance, nystagmus, nausea, diplopia, insomnia, depression, fever, tremor, rhinitis/sinusitis, dyspepsia, asthenia, anxiety, abdominal pain, hypoesthesia, taste changes, alopecia, others: see packet insert</w:t>
            </w:r>
          </w:p>
          <w:p w:rsidR="0076739F" w:rsidRDefault="0076739F" w:rsidP="00514666">
            <w:pPr>
              <w:contextualSpacing/>
              <w:rPr>
                <w:rFonts w:ascii="Times New Roman" w:hAnsi="Times New Roman" w:cs="Times New Roman"/>
                <w:sz w:val="24"/>
                <w:szCs w:val="24"/>
              </w:rPr>
            </w:pPr>
          </w:p>
          <w:p w:rsidR="00CB700E" w:rsidRPr="0076739F" w:rsidRDefault="0076739F" w:rsidP="00514666">
            <w:pPr>
              <w:contextualSpacing/>
              <w:rPr>
                <w:rFonts w:ascii="Times New Roman" w:hAnsi="Times New Roman" w:cs="Times New Roman"/>
                <w:sz w:val="24"/>
                <w:szCs w:val="24"/>
                <w:u w:val="single"/>
              </w:rPr>
            </w:pPr>
            <w:r w:rsidRPr="0076739F">
              <w:rPr>
                <w:rFonts w:ascii="Times New Roman" w:hAnsi="Times New Roman" w:cs="Times New Roman"/>
                <w:sz w:val="24"/>
                <w:szCs w:val="24"/>
                <w:u w:val="single"/>
              </w:rPr>
              <w:t>Serious:</w:t>
            </w:r>
            <w:r>
              <w:rPr>
                <w:rFonts w:ascii="Times New Roman" w:hAnsi="Times New Roman" w:cs="Times New Roman"/>
                <w:sz w:val="24"/>
                <w:szCs w:val="24"/>
              </w:rPr>
              <w:t xml:space="preserve"> metabolic acidosis, nephrolithiasis, osteomalacia, osteoporosis, oligohidrosis, hyperthermia, hypokalemia, hyperammonemic encephalopathy, psychosis, suicidality, leukopenia, anemia, </w:t>
            </w:r>
            <w:r w:rsidR="00C712CC">
              <w:rPr>
                <w:rFonts w:ascii="Times New Roman" w:hAnsi="Times New Roman" w:cs="Times New Roman"/>
                <w:sz w:val="24"/>
                <w:szCs w:val="24"/>
              </w:rPr>
              <w:t xml:space="preserve">glaucoma (angle closure), myopia, maculopathy, Stevens-Johnson syndrome, toxic epidermal necrolysis, erythema multiforme, </w:t>
            </w:r>
            <w:r w:rsidR="00C712CC">
              <w:rPr>
                <w:rFonts w:ascii="Times New Roman" w:hAnsi="Times New Roman" w:cs="Times New Roman"/>
                <w:sz w:val="24"/>
                <w:szCs w:val="24"/>
              </w:rPr>
              <w:lastRenderedPageBreak/>
              <w:t xml:space="preserve">withdrawal seizures if stopped abruptly   </w:t>
            </w:r>
            <w:r>
              <w:rPr>
                <w:rFonts w:ascii="Times New Roman" w:hAnsi="Times New Roman" w:cs="Times New Roman"/>
                <w:sz w:val="24"/>
                <w:szCs w:val="24"/>
              </w:rPr>
              <w:t xml:space="preserve">  </w:t>
            </w:r>
            <w:r w:rsidRPr="0076739F">
              <w:rPr>
                <w:rFonts w:ascii="Times New Roman" w:hAnsi="Times New Roman" w:cs="Times New Roman"/>
                <w:sz w:val="24"/>
                <w:szCs w:val="24"/>
                <w:u w:val="single"/>
              </w:rPr>
              <w:t xml:space="preserve"> </w:t>
            </w:r>
          </w:p>
        </w:tc>
        <w:tc>
          <w:tcPr>
            <w:tcW w:w="2520" w:type="dxa"/>
          </w:tcPr>
          <w:p w:rsidR="00CB700E" w:rsidRDefault="00C712CC" w:rsidP="00514666">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Monitoring should include Cr at baseline; bicarbonate at baseline, </w:t>
            </w:r>
            <w:r>
              <w:rPr>
                <w:rFonts w:ascii="Times New Roman" w:hAnsi="Times New Roman" w:cs="Times New Roman"/>
                <w:sz w:val="24"/>
                <w:szCs w:val="24"/>
              </w:rPr>
              <w:lastRenderedPageBreak/>
              <w:t xml:space="preserve">then periodically; signs and symptoms of depression, behavior changes, suicidality </w:t>
            </w:r>
          </w:p>
        </w:tc>
        <w:tc>
          <w:tcPr>
            <w:tcW w:w="1818" w:type="dxa"/>
          </w:tcPr>
          <w:p w:rsidR="00CB700E" w:rsidRDefault="00C712CC" w:rsidP="002C7DBA">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Yes</w:t>
            </w:r>
          </w:p>
        </w:tc>
      </w:tr>
    </w:tbl>
    <w:p w:rsidR="008C4EF4" w:rsidRDefault="00C712CC" w:rsidP="00BD413D">
      <w:pPr>
        <w:spacing w:line="480" w:lineRule="auto"/>
        <w:contextualSpacing/>
        <w:rPr>
          <w:rFonts w:ascii="Times New Roman" w:hAnsi="Times New Roman" w:cs="Times New Roman"/>
          <w:sz w:val="24"/>
          <w:szCs w:val="24"/>
        </w:rPr>
      </w:pPr>
      <w:r>
        <w:rPr>
          <w:rFonts w:ascii="Times New Roman" w:hAnsi="Times New Roman" w:cs="Times New Roman"/>
          <w:i/>
          <w:sz w:val="24"/>
          <w:szCs w:val="24"/>
        </w:rPr>
        <w:lastRenderedPageBreak/>
        <w:t>Note:</w:t>
      </w:r>
      <w:r>
        <w:rPr>
          <w:rFonts w:ascii="Times New Roman" w:hAnsi="Times New Roman" w:cs="Times New Roman"/>
          <w:sz w:val="24"/>
          <w:szCs w:val="24"/>
        </w:rPr>
        <w:t xml:space="preserve"> Drug Information from (Lexicomp, 2013 &amp; Epocrates, 2013)</w:t>
      </w:r>
    </w:p>
    <w:p w:rsidR="00C712CC" w:rsidRDefault="00C712CC">
      <w:pPr>
        <w:rPr>
          <w:rFonts w:ascii="Times New Roman" w:hAnsi="Times New Roman" w:cs="Times New Roman"/>
          <w:sz w:val="24"/>
          <w:szCs w:val="24"/>
        </w:rPr>
      </w:pPr>
      <w:r>
        <w:rPr>
          <w:rFonts w:ascii="Times New Roman" w:hAnsi="Times New Roman" w:cs="Times New Roman"/>
          <w:sz w:val="24"/>
          <w:szCs w:val="24"/>
        </w:rPr>
        <w:br w:type="page"/>
      </w:r>
    </w:p>
    <w:p w:rsidR="00C712CC" w:rsidRDefault="00C712CC" w:rsidP="00BD413D">
      <w:pPr>
        <w:spacing w:line="480" w:lineRule="auto"/>
        <w:contextualSpacing/>
        <w:rPr>
          <w:rFonts w:ascii="Times New Roman" w:hAnsi="Times New Roman" w:cs="Times New Roman"/>
          <w:sz w:val="24"/>
          <w:szCs w:val="24"/>
        </w:rPr>
        <w:sectPr w:rsidR="00C712CC" w:rsidSect="008C4EF4">
          <w:pgSz w:w="15840" w:h="12240" w:orient="landscape" w:code="1"/>
          <w:pgMar w:top="1440" w:right="1440" w:bottom="1440" w:left="1440" w:header="720" w:footer="720" w:gutter="0"/>
          <w:cols w:space="720"/>
          <w:titlePg/>
          <w:docGrid w:linePitch="360"/>
        </w:sectPr>
      </w:pPr>
    </w:p>
    <w:p w:rsidR="00AB64EB" w:rsidRDefault="003127E1" w:rsidP="00BD413D">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For this patient</w:t>
      </w:r>
      <w:r w:rsidR="009F6E8C">
        <w:rPr>
          <w:rFonts w:ascii="Times New Roman" w:hAnsi="Times New Roman" w:cs="Times New Roman"/>
          <w:sz w:val="24"/>
          <w:szCs w:val="24"/>
        </w:rPr>
        <w:t>,</w:t>
      </w:r>
      <w:r>
        <w:rPr>
          <w:rFonts w:ascii="Times New Roman" w:hAnsi="Times New Roman" w:cs="Times New Roman"/>
          <w:sz w:val="24"/>
          <w:szCs w:val="24"/>
        </w:rPr>
        <w:t xml:space="preserve"> </w:t>
      </w:r>
      <w:r w:rsidR="006904C2">
        <w:rPr>
          <w:rFonts w:ascii="Times New Roman" w:hAnsi="Times New Roman" w:cs="Times New Roman"/>
          <w:sz w:val="24"/>
          <w:szCs w:val="24"/>
        </w:rPr>
        <w:t>valproic a</w:t>
      </w:r>
      <w:r w:rsidR="009F6E8C">
        <w:rPr>
          <w:rFonts w:ascii="Times New Roman" w:hAnsi="Times New Roman" w:cs="Times New Roman"/>
          <w:sz w:val="24"/>
          <w:szCs w:val="24"/>
        </w:rPr>
        <w:t>cid has been selected for treatment of his seizures.  The NICE guidelines</w:t>
      </w:r>
      <w:r w:rsidR="00A524B2">
        <w:rPr>
          <w:rFonts w:ascii="Times New Roman" w:hAnsi="Times New Roman" w:cs="Times New Roman"/>
          <w:sz w:val="24"/>
          <w:szCs w:val="24"/>
        </w:rPr>
        <w:t xml:space="preserve"> (2012)</w:t>
      </w:r>
      <w:r w:rsidR="006904C2">
        <w:rPr>
          <w:rFonts w:ascii="Times New Roman" w:hAnsi="Times New Roman" w:cs="Times New Roman"/>
          <w:sz w:val="24"/>
          <w:szCs w:val="24"/>
        </w:rPr>
        <w:t xml:space="preserve"> state that valproic a</w:t>
      </w:r>
      <w:r w:rsidR="009F6E8C">
        <w:rPr>
          <w:rFonts w:ascii="Times New Roman" w:hAnsi="Times New Roman" w:cs="Times New Roman"/>
          <w:sz w:val="24"/>
          <w:szCs w:val="24"/>
        </w:rPr>
        <w:t xml:space="preserve">cid was the preferred medication for generalized seizures recommended after the </w:t>
      </w:r>
      <w:r w:rsidR="00AB64EB">
        <w:rPr>
          <w:rFonts w:ascii="Times New Roman" w:hAnsi="Times New Roman" w:cs="Times New Roman"/>
          <w:sz w:val="24"/>
          <w:szCs w:val="24"/>
        </w:rPr>
        <w:t xml:space="preserve">completion of the </w:t>
      </w:r>
      <w:r w:rsidR="009F6E8C">
        <w:rPr>
          <w:rFonts w:ascii="Times New Roman" w:hAnsi="Times New Roman" w:cs="Times New Roman"/>
          <w:sz w:val="24"/>
          <w:szCs w:val="24"/>
        </w:rPr>
        <w:t>Standard and New Epileptic Drugs (SANAD) trials.</w:t>
      </w:r>
      <w:r w:rsidR="006904C2">
        <w:rPr>
          <w:rFonts w:ascii="Times New Roman" w:hAnsi="Times New Roman" w:cs="Times New Roman"/>
          <w:sz w:val="24"/>
          <w:szCs w:val="24"/>
        </w:rPr>
        <w:t xml:space="preserve">  Valproic a</w:t>
      </w:r>
      <w:r w:rsidR="00A524B2">
        <w:rPr>
          <w:rFonts w:ascii="Times New Roman" w:hAnsi="Times New Roman" w:cs="Times New Roman"/>
          <w:sz w:val="24"/>
          <w:szCs w:val="24"/>
        </w:rPr>
        <w:t>cid (Depakene®, Depacon®</w:t>
      </w:r>
      <w:r w:rsidR="00AB64EB">
        <w:rPr>
          <w:rFonts w:ascii="Times New Roman" w:hAnsi="Times New Roman" w:cs="Times New Roman"/>
          <w:sz w:val="24"/>
          <w:szCs w:val="24"/>
        </w:rPr>
        <w:t>, Stavor</w:t>
      </w:r>
      <w:r w:rsidR="00A524B2">
        <w:rPr>
          <w:rFonts w:ascii="Times New Roman" w:hAnsi="Times New Roman" w:cs="Times New Roman"/>
          <w:sz w:val="24"/>
          <w:szCs w:val="24"/>
        </w:rPr>
        <w:t>®</w:t>
      </w:r>
      <w:r w:rsidR="00842C79">
        <w:rPr>
          <w:rFonts w:ascii="Times New Roman" w:hAnsi="Times New Roman" w:cs="Times New Roman"/>
          <w:sz w:val="24"/>
          <w:szCs w:val="24"/>
        </w:rPr>
        <w:t>) is approved for monotherapy in</w:t>
      </w:r>
      <w:r w:rsidR="00A524B2">
        <w:rPr>
          <w:rFonts w:ascii="Times New Roman" w:hAnsi="Times New Roman" w:cs="Times New Roman"/>
          <w:sz w:val="24"/>
          <w:szCs w:val="24"/>
        </w:rPr>
        <w:t xml:space="preserve"> the US for primary generalized to</w:t>
      </w:r>
      <w:r w:rsidR="006904C2">
        <w:rPr>
          <w:rFonts w:ascii="Times New Roman" w:hAnsi="Times New Roman" w:cs="Times New Roman"/>
          <w:sz w:val="24"/>
          <w:szCs w:val="24"/>
        </w:rPr>
        <w:t>nic-clonic seizures.  Valproic a</w:t>
      </w:r>
      <w:r w:rsidR="00A524B2">
        <w:rPr>
          <w:rFonts w:ascii="Times New Roman" w:hAnsi="Times New Roman" w:cs="Times New Roman"/>
          <w:sz w:val="24"/>
          <w:szCs w:val="24"/>
        </w:rPr>
        <w:t>cid is broken down into valproate ion in the body.  It has not yet been determined what the mechanism of valproate that causes the antiepileptic effects, but it i</w:t>
      </w:r>
      <w:r w:rsidR="00AB64EB">
        <w:rPr>
          <w:rFonts w:ascii="Times New Roman" w:hAnsi="Times New Roman" w:cs="Times New Roman"/>
          <w:sz w:val="24"/>
          <w:szCs w:val="24"/>
        </w:rPr>
        <w:t>s believed to be related to increased</w:t>
      </w:r>
      <w:r w:rsidR="00A524B2">
        <w:rPr>
          <w:rFonts w:ascii="Times New Roman" w:hAnsi="Times New Roman" w:cs="Times New Roman"/>
          <w:sz w:val="24"/>
          <w:szCs w:val="24"/>
        </w:rPr>
        <w:t xml:space="preserve"> concentrations of GABA in the brain (Goldenberg, 2010).</w:t>
      </w:r>
    </w:p>
    <w:p w:rsidR="00485647" w:rsidRDefault="00AB64EB" w:rsidP="00BD413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initial dose for monotherapy is 10 to 15 mg/kg per day.  The dose may then be increased by 5 to 10 mg/kg per week up to a maximum of 60 mg/kg a day to achieve the optimum clinical results</w:t>
      </w:r>
      <w:r w:rsidR="006904C2">
        <w:rPr>
          <w:rFonts w:ascii="Times New Roman" w:hAnsi="Times New Roman" w:cs="Times New Roman"/>
          <w:sz w:val="24"/>
          <w:szCs w:val="24"/>
        </w:rPr>
        <w:t>.  The therapeutic range for valproic a</w:t>
      </w:r>
      <w:r w:rsidR="00485647">
        <w:rPr>
          <w:rFonts w:ascii="Times New Roman" w:hAnsi="Times New Roman" w:cs="Times New Roman"/>
          <w:sz w:val="24"/>
          <w:szCs w:val="24"/>
        </w:rPr>
        <w:t xml:space="preserve">cid is </w:t>
      </w:r>
      <w:proofErr w:type="gramStart"/>
      <w:r w:rsidR="00485647">
        <w:rPr>
          <w:rFonts w:ascii="Times New Roman" w:hAnsi="Times New Roman" w:cs="Times New Roman"/>
          <w:sz w:val="24"/>
          <w:szCs w:val="24"/>
        </w:rPr>
        <w:t>50 to 100 mcg/mL</w:t>
      </w:r>
      <w:r>
        <w:rPr>
          <w:rFonts w:ascii="Times New Roman" w:hAnsi="Times New Roman" w:cs="Times New Roman"/>
          <w:sz w:val="24"/>
          <w:szCs w:val="24"/>
        </w:rPr>
        <w:t xml:space="preserve"> (Lexicomp, 2012)</w:t>
      </w:r>
      <w:proofErr w:type="gramEnd"/>
      <w:r>
        <w:rPr>
          <w:rFonts w:ascii="Times New Roman" w:hAnsi="Times New Roman" w:cs="Times New Roman"/>
          <w:sz w:val="24"/>
          <w:szCs w:val="24"/>
        </w:rPr>
        <w:t xml:space="preserve">.  There </w:t>
      </w:r>
      <w:r w:rsidR="00501BDD">
        <w:rPr>
          <w:rFonts w:ascii="Times New Roman" w:hAnsi="Times New Roman" w:cs="Times New Roman"/>
          <w:sz w:val="24"/>
          <w:szCs w:val="24"/>
        </w:rPr>
        <w:t>are no</w:t>
      </w:r>
      <w:r>
        <w:rPr>
          <w:rFonts w:ascii="Times New Roman" w:hAnsi="Times New Roman" w:cs="Times New Roman"/>
          <w:sz w:val="24"/>
          <w:szCs w:val="24"/>
        </w:rPr>
        <w:t xml:space="preserve"> recommendations for</w:t>
      </w:r>
      <w:r w:rsidR="00501BDD">
        <w:rPr>
          <w:rFonts w:ascii="Times New Roman" w:hAnsi="Times New Roman" w:cs="Times New Roman"/>
          <w:sz w:val="24"/>
          <w:szCs w:val="24"/>
        </w:rPr>
        <w:t xml:space="preserve"> doses greater than 60 mg/kg a day, but the risk verse benefits should be h</w:t>
      </w:r>
      <w:r w:rsidR="00842C79">
        <w:rPr>
          <w:rFonts w:ascii="Times New Roman" w:hAnsi="Times New Roman" w:cs="Times New Roman"/>
          <w:sz w:val="24"/>
          <w:szCs w:val="24"/>
        </w:rPr>
        <w:t>ighly weighed before doing so</w:t>
      </w:r>
      <w:r w:rsidR="00E66D65">
        <w:rPr>
          <w:rFonts w:ascii="Times New Roman" w:hAnsi="Times New Roman" w:cs="Times New Roman"/>
          <w:sz w:val="24"/>
          <w:szCs w:val="24"/>
        </w:rPr>
        <w:t>,</w:t>
      </w:r>
      <w:r w:rsidR="00842C79">
        <w:rPr>
          <w:rFonts w:ascii="Times New Roman" w:hAnsi="Times New Roman" w:cs="Times New Roman"/>
          <w:sz w:val="24"/>
          <w:szCs w:val="24"/>
        </w:rPr>
        <w:t xml:space="preserve"> due</w:t>
      </w:r>
      <w:r w:rsidR="00501BDD">
        <w:rPr>
          <w:rFonts w:ascii="Times New Roman" w:hAnsi="Times New Roman" w:cs="Times New Roman"/>
          <w:sz w:val="24"/>
          <w:szCs w:val="24"/>
        </w:rPr>
        <w:t xml:space="preserve"> to the increased risk for thrombocytopenia and hepatic failure among other side effects and adverse reactions (Goldenberg, 2010).  </w:t>
      </w:r>
    </w:p>
    <w:p w:rsidR="00AE64E1" w:rsidRDefault="00485647" w:rsidP="00BD413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842C79">
        <w:rPr>
          <w:rFonts w:ascii="Times New Roman" w:hAnsi="Times New Roman" w:cs="Times New Roman"/>
          <w:sz w:val="24"/>
          <w:szCs w:val="24"/>
        </w:rPr>
        <w:t xml:space="preserve">initial </w:t>
      </w:r>
      <w:r>
        <w:rPr>
          <w:rFonts w:ascii="Times New Roman" w:hAnsi="Times New Roman" w:cs="Times New Roman"/>
          <w:sz w:val="24"/>
          <w:szCs w:val="24"/>
        </w:rPr>
        <w:t xml:space="preserve">dose for this patient will be 1,200 mg IV divided into two separate doses of 600mg IV twice a day.  The patient will then be converted to oral medication before discharge at the same dosage </w:t>
      </w:r>
      <w:r w:rsidR="00520134">
        <w:rPr>
          <w:rFonts w:ascii="Times New Roman" w:hAnsi="Times New Roman" w:cs="Times New Roman"/>
          <w:sz w:val="24"/>
          <w:szCs w:val="24"/>
        </w:rPr>
        <w:t xml:space="preserve">and frequency.  </w:t>
      </w:r>
      <w:r w:rsidR="00E66D65">
        <w:rPr>
          <w:rFonts w:ascii="Times New Roman" w:hAnsi="Times New Roman" w:cs="Times New Roman"/>
          <w:sz w:val="24"/>
          <w:szCs w:val="24"/>
        </w:rPr>
        <w:t xml:space="preserve">The patient will then be increased by 400 mg each week until a therapeutic level is reached.  The lowest total dose required to achieve optimal clinical response should be used.  </w:t>
      </w:r>
      <w:r w:rsidR="00520134">
        <w:rPr>
          <w:rFonts w:ascii="Times New Roman" w:hAnsi="Times New Roman" w:cs="Times New Roman"/>
          <w:sz w:val="24"/>
          <w:szCs w:val="24"/>
        </w:rPr>
        <w:t>It is important to educate the patient that when taking the oral medication</w:t>
      </w:r>
      <w:r w:rsidR="00E66D65">
        <w:rPr>
          <w:rFonts w:ascii="Times New Roman" w:hAnsi="Times New Roman" w:cs="Times New Roman"/>
          <w:sz w:val="24"/>
          <w:szCs w:val="24"/>
        </w:rPr>
        <w:t>,</w:t>
      </w:r>
      <w:r w:rsidR="00520134">
        <w:rPr>
          <w:rFonts w:ascii="Times New Roman" w:hAnsi="Times New Roman" w:cs="Times New Roman"/>
          <w:sz w:val="24"/>
          <w:szCs w:val="24"/>
        </w:rPr>
        <w:t xml:space="preserve"> to swallow the pill</w:t>
      </w:r>
      <w:r w:rsidR="00E66D65">
        <w:rPr>
          <w:rFonts w:ascii="Times New Roman" w:hAnsi="Times New Roman" w:cs="Times New Roman"/>
          <w:sz w:val="24"/>
          <w:szCs w:val="24"/>
        </w:rPr>
        <w:t>s</w:t>
      </w:r>
      <w:r w:rsidR="00520134">
        <w:rPr>
          <w:rFonts w:ascii="Times New Roman" w:hAnsi="Times New Roman" w:cs="Times New Roman"/>
          <w:sz w:val="24"/>
          <w:szCs w:val="24"/>
        </w:rPr>
        <w:t xml:space="preserve"> whole due to the medications irritation of the mouth and throat.  Prior to starting </w:t>
      </w:r>
      <w:r w:rsidR="0002079F">
        <w:rPr>
          <w:rFonts w:ascii="Times New Roman" w:hAnsi="Times New Roman" w:cs="Times New Roman"/>
          <w:sz w:val="24"/>
          <w:szCs w:val="24"/>
        </w:rPr>
        <w:t>this medication, liver enzymes</w:t>
      </w:r>
      <w:r w:rsidR="00520134">
        <w:rPr>
          <w:rFonts w:ascii="Times New Roman" w:hAnsi="Times New Roman" w:cs="Times New Roman"/>
          <w:sz w:val="24"/>
          <w:szCs w:val="24"/>
        </w:rPr>
        <w:t>, CBC</w:t>
      </w:r>
      <w:r w:rsidR="0002079F">
        <w:rPr>
          <w:rFonts w:ascii="Times New Roman" w:hAnsi="Times New Roman" w:cs="Times New Roman"/>
          <w:sz w:val="24"/>
          <w:szCs w:val="24"/>
        </w:rPr>
        <w:t xml:space="preserve"> with platelets</w:t>
      </w:r>
      <w:r w:rsidR="00520134">
        <w:rPr>
          <w:rFonts w:ascii="Times New Roman" w:hAnsi="Times New Roman" w:cs="Times New Roman"/>
          <w:sz w:val="24"/>
          <w:szCs w:val="24"/>
        </w:rPr>
        <w:t xml:space="preserve">, PT/PTT, </w:t>
      </w:r>
      <w:r w:rsidR="0002079F">
        <w:rPr>
          <w:rFonts w:ascii="Times New Roman" w:hAnsi="Times New Roman" w:cs="Times New Roman"/>
          <w:sz w:val="24"/>
          <w:szCs w:val="24"/>
        </w:rPr>
        <w:t xml:space="preserve">and </w:t>
      </w:r>
      <w:r w:rsidR="00520134">
        <w:rPr>
          <w:rFonts w:ascii="Times New Roman" w:hAnsi="Times New Roman" w:cs="Times New Roman"/>
          <w:sz w:val="24"/>
          <w:szCs w:val="24"/>
        </w:rPr>
        <w:t xml:space="preserve">kidney function labs should be obtained and documented for a baseline.   The patient needs to be followed up at one </w:t>
      </w:r>
      <w:r w:rsidR="00520134">
        <w:rPr>
          <w:rFonts w:ascii="Times New Roman" w:hAnsi="Times New Roman" w:cs="Times New Roman"/>
          <w:sz w:val="24"/>
          <w:szCs w:val="24"/>
        </w:rPr>
        <w:lastRenderedPageBreak/>
        <w:t xml:space="preserve">week after initiation of the medication to assess any side effects or adverse reactions and to determine if the dosage needs to be increased as described above.  At </w:t>
      </w:r>
      <w:r w:rsidR="0002079F">
        <w:rPr>
          <w:rFonts w:ascii="Times New Roman" w:hAnsi="Times New Roman" w:cs="Times New Roman"/>
          <w:sz w:val="24"/>
          <w:szCs w:val="24"/>
        </w:rPr>
        <w:t xml:space="preserve">three months </w:t>
      </w:r>
      <w:r w:rsidR="00AE64E1">
        <w:rPr>
          <w:rFonts w:ascii="Times New Roman" w:hAnsi="Times New Roman" w:cs="Times New Roman"/>
          <w:sz w:val="24"/>
          <w:szCs w:val="24"/>
        </w:rPr>
        <w:t>liver enzymes, CBC with platelets, and serum valproate levels need to be drawn and then periodically during treatment.  Before any surgery a PT/PTT must be drawn and a serum ammonia level should be dr</w:t>
      </w:r>
      <w:r w:rsidR="006904C2">
        <w:rPr>
          <w:rFonts w:ascii="Times New Roman" w:hAnsi="Times New Roman" w:cs="Times New Roman"/>
          <w:sz w:val="24"/>
          <w:szCs w:val="24"/>
        </w:rPr>
        <w:t>awn with symptoms of mental statu</w:t>
      </w:r>
      <w:r w:rsidR="00AE64E1">
        <w:rPr>
          <w:rFonts w:ascii="Times New Roman" w:hAnsi="Times New Roman" w:cs="Times New Roman"/>
          <w:sz w:val="24"/>
          <w:szCs w:val="24"/>
        </w:rPr>
        <w:t xml:space="preserve">s change or lethargy (Lexicomp, 2013). </w:t>
      </w:r>
      <w:r w:rsidR="0002079F">
        <w:rPr>
          <w:rFonts w:ascii="Times New Roman" w:hAnsi="Times New Roman" w:cs="Times New Roman"/>
          <w:sz w:val="24"/>
          <w:szCs w:val="24"/>
        </w:rPr>
        <w:t xml:space="preserve"> </w:t>
      </w:r>
    </w:p>
    <w:p w:rsidR="00C712CC" w:rsidRDefault="00AE64E1" w:rsidP="00BD413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Advance Practice Nurse (APN) Authority to Prescribe</w:t>
      </w:r>
    </w:p>
    <w:p w:rsidR="00E96D62" w:rsidRDefault="00AE64E1" w:rsidP="00BD413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the state of Ohio, APN’s that have their Certificate to Prescribe and a Standard </w:t>
      </w:r>
      <w:r w:rsidR="00E97E32">
        <w:rPr>
          <w:rFonts w:ascii="Times New Roman" w:hAnsi="Times New Roman" w:cs="Times New Roman"/>
          <w:sz w:val="24"/>
          <w:szCs w:val="24"/>
        </w:rPr>
        <w:t xml:space="preserve">of </w:t>
      </w:r>
      <w:r>
        <w:rPr>
          <w:rFonts w:ascii="Times New Roman" w:hAnsi="Times New Roman" w:cs="Times New Roman"/>
          <w:sz w:val="24"/>
          <w:szCs w:val="24"/>
        </w:rPr>
        <w:t xml:space="preserve">Care </w:t>
      </w:r>
      <w:r w:rsidR="00E96D62">
        <w:rPr>
          <w:rFonts w:ascii="Times New Roman" w:hAnsi="Times New Roman" w:cs="Times New Roman"/>
          <w:sz w:val="24"/>
          <w:szCs w:val="24"/>
        </w:rPr>
        <w:t>Arrangement</w:t>
      </w:r>
      <w:r>
        <w:rPr>
          <w:rFonts w:ascii="Times New Roman" w:hAnsi="Times New Roman" w:cs="Times New Roman"/>
          <w:sz w:val="24"/>
          <w:szCs w:val="24"/>
        </w:rPr>
        <w:t xml:space="preserve"> with</w:t>
      </w:r>
      <w:r w:rsidR="00E97E32">
        <w:rPr>
          <w:rFonts w:ascii="Times New Roman" w:hAnsi="Times New Roman" w:cs="Times New Roman"/>
          <w:sz w:val="24"/>
          <w:szCs w:val="24"/>
        </w:rPr>
        <w:t xml:space="preserve"> a physician may prescribe most </w:t>
      </w:r>
      <w:r w:rsidR="002F476A">
        <w:rPr>
          <w:rFonts w:ascii="Times New Roman" w:hAnsi="Times New Roman" w:cs="Times New Roman"/>
          <w:sz w:val="24"/>
          <w:szCs w:val="24"/>
        </w:rPr>
        <w:t>all of the anticonvulsant med</w:t>
      </w:r>
      <w:r w:rsidR="00E66D65">
        <w:rPr>
          <w:rFonts w:ascii="Times New Roman" w:hAnsi="Times New Roman" w:cs="Times New Roman"/>
          <w:sz w:val="24"/>
          <w:szCs w:val="24"/>
        </w:rPr>
        <w:t>ications with the exception of</w:t>
      </w:r>
      <w:r w:rsidR="00661379">
        <w:rPr>
          <w:rFonts w:ascii="Times New Roman" w:hAnsi="Times New Roman" w:cs="Times New Roman"/>
          <w:sz w:val="24"/>
          <w:szCs w:val="24"/>
        </w:rPr>
        <w:t xml:space="preserve"> </w:t>
      </w:r>
      <w:r w:rsidR="00E66D65">
        <w:rPr>
          <w:rFonts w:ascii="Times New Roman" w:hAnsi="Times New Roman" w:cs="Times New Roman"/>
          <w:sz w:val="24"/>
          <w:szCs w:val="24"/>
        </w:rPr>
        <w:t>v</w:t>
      </w:r>
      <w:r w:rsidR="00661379" w:rsidRPr="002F476A">
        <w:rPr>
          <w:rFonts w:ascii="Times New Roman" w:hAnsi="Times New Roman" w:cs="Times New Roman"/>
          <w:sz w:val="24"/>
          <w:szCs w:val="24"/>
        </w:rPr>
        <w:t>igabatrin</w:t>
      </w:r>
      <w:r w:rsidR="00E96D62">
        <w:rPr>
          <w:rFonts w:ascii="Times New Roman" w:hAnsi="Times New Roman" w:cs="Times New Roman"/>
          <w:sz w:val="24"/>
          <w:szCs w:val="24"/>
        </w:rPr>
        <w:t>.  Zonisamide</w:t>
      </w:r>
      <w:r w:rsidR="002F476A">
        <w:rPr>
          <w:rFonts w:ascii="Times New Roman" w:hAnsi="Times New Roman" w:cs="Times New Roman"/>
          <w:sz w:val="24"/>
          <w:szCs w:val="24"/>
        </w:rPr>
        <w:t xml:space="preserve"> was not listed in the formulary by the Committee of Prescriptive Governance.</w:t>
      </w:r>
      <w:r w:rsidR="00E96D62">
        <w:rPr>
          <w:rFonts w:ascii="Times New Roman" w:hAnsi="Times New Roman" w:cs="Times New Roman"/>
          <w:sz w:val="24"/>
          <w:szCs w:val="24"/>
        </w:rPr>
        <w:t xml:space="preserve">  With newer antiepileptic and anticonvulsant medications it is imperative</w:t>
      </w:r>
      <w:r w:rsidR="00661379">
        <w:rPr>
          <w:rFonts w:ascii="Times New Roman" w:hAnsi="Times New Roman" w:cs="Times New Roman"/>
          <w:sz w:val="24"/>
          <w:szCs w:val="24"/>
        </w:rPr>
        <w:t xml:space="preserve"> that you know which medications</w:t>
      </w:r>
      <w:r w:rsidR="00E96D62">
        <w:rPr>
          <w:rFonts w:ascii="Times New Roman" w:hAnsi="Times New Roman" w:cs="Times New Roman"/>
          <w:sz w:val="24"/>
          <w:szCs w:val="24"/>
        </w:rPr>
        <w:t xml:space="preserve"> are listed in the formulary and to check formulary updates often.  </w:t>
      </w:r>
    </w:p>
    <w:p w:rsidR="00AE64E1" w:rsidRDefault="00E96D62" w:rsidP="00E96D62">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Clinical Study</w:t>
      </w:r>
    </w:p>
    <w:p w:rsidR="006F2B58" w:rsidRDefault="00E96D62" w:rsidP="00E96D62">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1C03C0">
        <w:rPr>
          <w:rFonts w:ascii="Times New Roman" w:hAnsi="Times New Roman" w:cs="Times New Roman"/>
          <w:sz w:val="24"/>
          <w:szCs w:val="24"/>
        </w:rPr>
        <w:t>A systematic review of five randomized controlled trials compare</w:t>
      </w:r>
      <w:r w:rsidR="00EC7709">
        <w:rPr>
          <w:rFonts w:ascii="Times New Roman" w:hAnsi="Times New Roman" w:cs="Times New Roman"/>
          <w:sz w:val="24"/>
          <w:szCs w:val="24"/>
        </w:rPr>
        <w:t>d the use of carbamazepine versus</w:t>
      </w:r>
      <w:r w:rsidR="001C03C0">
        <w:rPr>
          <w:rFonts w:ascii="Times New Roman" w:hAnsi="Times New Roman" w:cs="Times New Roman"/>
          <w:sz w:val="24"/>
          <w:szCs w:val="24"/>
        </w:rPr>
        <w:t xml:space="preserve"> valproate monotherapy for </w:t>
      </w:r>
      <w:r w:rsidR="00CE3253">
        <w:rPr>
          <w:rFonts w:ascii="Times New Roman" w:hAnsi="Times New Roman" w:cs="Times New Roman"/>
          <w:sz w:val="24"/>
          <w:szCs w:val="24"/>
        </w:rPr>
        <w:t xml:space="preserve">adult </w:t>
      </w:r>
      <w:r w:rsidR="001C03C0">
        <w:rPr>
          <w:rFonts w:ascii="Times New Roman" w:hAnsi="Times New Roman" w:cs="Times New Roman"/>
          <w:sz w:val="24"/>
          <w:szCs w:val="24"/>
        </w:rPr>
        <w:t>patients with epilepsy. Results data were reviewed for 1</w:t>
      </w:r>
      <w:r w:rsidR="00CE3253">
        <w:rPr>
          <w:rFonts w:ascii="Times New Roman" w:hAnsi="Times New Roman" w:cs="Times New Roman"/>
          <w:sz w:val="24"/>
          <w:szCs w:val="24"/>
        </w:rPr>
        <w:t>,</w:t>
      </w:r>
      <w:r w:rsidR="001C03C0">
        <w:rPr>
          <w:rFonts w:ascii="Times New Roman" w:hAnsi="Times New Roman" w:cs="Times New Roman"/>
          <w:sz w:val="24"/>
          <w:szCs w:val="24"/>
        </w:rPr>
        <w:t>265 patients looking at time to treatment withdrawal, 12-month remission</w:t>
      </w:r>
      <w:r w:rsidR="00CE3253">
        <w:rPr>
          <w:rFonts w:ascii="Times New Roman" w:hAnsi="Times New Roman" w:cs="Times New Roman"/>
          <w:sz w:val="24"/>
          <w:szCs w:val="24"/>
        </w:rPr>
        <w:t xml:space="preserve">, and first seizure.  The authors concluded that there was evidence for the use of carbamazepine as the first choice for treatment in partial epilepsies, but there was not sufficient evidence to support the use of valproate as the first choice in generalized epilepsies.  </w:t>
      </w:r>
      <w:r w:rsidR="006F2B58">
        <w:rPr>
          <w:rFonts w:ascii="Times New Roman" w:hAnsi="Times New Roman" w:cs="Times New Roman"/>
          <w:sz w:val="24"/>
          <w:szCs w:val="24"/>
        </w:rPr>
        <w:t>They continued by stating that the age distribution of adults being classified with having generalized epilepsy could indicate that many of these individuals may have been misclassified and therefor</w:t>
      </w:r>
      <w:r w:rsidR="00EC7709">
        <w:rPr>
          <w:rFonts w:ascii="Times New Roman" w:hAnsi="Times New Roman" w:cs="Times New Roman"/>
          <w:sz w:val="24"/>
          <w:szCs w:val="24"/>
        </w:rPr>
        <w:t>e</w:t>
      </w:r>
      <w:r w:rsidR="006F2B58">
        <w:rPr>
          <w:rFonts w:ascii="Times New Roman" w:hAnsi="Times New Roman" w:cs="Times New Roman"/>
          <w:sz w:val="24"/>
          <w:szCs w:val="24"/>
        </w:rPr>
        <w:t xml:space="preserve"> may have confounded their results (Marson, Williamson, </w:t>
      </w:r>
      <w:r w:rsidR="00EA0744">
        <w:rPr>
          <w:rFonts w:ascii="Times New Roman" w:hAnsi="Times New Roman" w:cs="Times New Roman"/>
          <w:sz w:val="24"/>
          <w:szCs w:val="24"/>
        </w:rPr>
        <w:t>Hutton, Clough, &amp; Chadwick, 2000</w:t>
      </w:r>
      <w:r w:rsidR="006F2B58">
        <w:rPr>
          <w:rFonts w:ascii="Times New Roman" w:hAnsi="Times New Roman" w:cs="Times New Roman"/>
          <w:sz w:val="24"/>
          <w:szCs w:val="24"/>
        </w:rPr>
        <w:t xml:space="preserve">). </w:t>
      </w:r>
    </w:p>
    <w:p w:rsidR="00080E6F" w:rsidRDefault="006F2B58" w:rsidP="00E96D62">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E3253">
        <w:rPr>
          <w:rFonts w:ascii="Times New Roman" w:hAnsi="Times New Roman" w:cs="Times New Roman"/>
          <w:sz w:val="24"/>
          <w:szCs w:val="24"/>
        </w:rPr>
        <w:t xml:space="preserve">   </w:t>
      </w:r>
      <w:r w:rsidR="001C03C0">
        <w:rPr>
          <w:rFonts w:ascii="Times New Roman" w:hAnsi="Times New Roman" w:cs="Times New Roman"/>
          <w:sz w:val="24"/>
          <w:szCs w:val="24"/>
        </w:rPr>
        <w:t xml:space="preserve"> </w:t>
      </w:r>
      <w:r w:rsidR="00EA0744">
        <w:rPr>
          <w:rFonts w:ascii="Times New Roman" w:hAnsi="Times New Roman" w:cs="Times New Roman"/>
          <w:sz w:val="24"/>
          <w:szCs w:val="24"/>
        </w:rPr>
        <w:t>Tudur-</w:t>
      </w:r>
      <w:r w:rsidR="00C71843">
        <w:rPr>
          <w:rFonts w:ascii="Times New Roman" w:hAnsi="Times New Roman" w:cs="Times New Roman"/>
          <w:sz w:val="24"/>
          <w:szCs w:val="24"/>
        </w:rPr>
        <w:t>Smi</w:t>
      </w:r>
      <w:r w:rsidR="00EA0744">
        <w:rPr>
          <w:rFonts w:ascii="Times New Roman" w:hAnsi="Times New Roman" w:cs="Times New Roman"/>
          <w:sz w:val="24"/>
          <w:szCs w:val="24"/>
        </w:rPr>
        <w:t>th, Marson, and Williamson (2001</w:t>
      </w:r>
      <w:r w:rsidR="00C71843">
        <w:rPr>
          <w:rFonts w:ascii="Times New Roman" w:hAnsi="Times New Roman" w:cs="Times New Roman"/>
          <w:sz w:val="24"/>
          <w:szCs w:val="24"/>
        </w:rPr>
        <w:t>) conducted a systematic review of five randomized control trials that included 669 children or adults.  Their objective was to review the best evidence to compare the use of phenytoin and valproate as monotherapy in people with partial onset seizures</w:t>
      </w:r>
      <w:r w:rsidR="00663FF5">
        <w:rPr>
          <w:rFonts w:ascii="Times New Roman" w:hAnsi="Times New Roman" w:cs="Times New Roman"/>
          <w:sz w:val="24"/>
          <w:szCs w:val="24"/>
        </w:rPr>
        <w:t>,</w:t>
      </w:r>
      <w:r w:rsidR="00C71843">
        <w:rPr>
          <w:rFonts w:ascii="Times New Roman" w:hAnsi="Times New Roman" w:cs="Times New Roman"/>
          <w:sz w:val="24"/>
          <w:szCs w:val="24"/>
        </w:rPr>
        <w:t xml:space="preserve"> or generalized</w:t>
      </w:r>
      <w:r w:rsidR="00663FF5">
        <w:rPr>
          <w:rFonts w:ascii="Times New Roman" w:hAnsi="Times New Roman" w:cs="Times New Roman"/>
          <w:sz w:val="24"/>
          <w:szCs w:val="24"/>
        </w:rPr>
        <w:t xml:space="preserve"> onset tonic-clonic seizures.  The authors used time to withdrawal of allocated treatment, time to 12 month remission, time to six month remission, and time to first seizure to compare the two drugs.  Phenytoin showed a clinical advantage over valproate in the six and 12 month remission categories.  Valproate showed a clinical advantage over phenytoin in both the outcome time to withdrawal and time to first seizure.  </w:t>
      </w:r>
      <w:r w:rsidR="00EA0744">
        <w:rPr>
          <w:rFonts w:ascii="Times New Roman" w:hAnsi="Times New Roman" w:cs="Times New Roman"/>
          <w:sz w:val="24"/>
          <w:szCs w:val="24"/>
        </w:rPr>
        <w:t>Tudur-Smith et al. (2001</w:t>
      </w:r>
      <w:r w:rsidR="00663FF5">
        <w:rPr>
          <w:rFonts w:ascii="Times New Roman" w:hAnsi="Times New Roman" w:cs="Times New Roman"/>
          <w:sz w:val="24"/>
          <w:szCs w:val="24"/>
        </w:rPr>
        <w:t xml:space="preserve">) concluded that they did not find enough evidence that significantly </w:t>
      </w:r>
      <w:r w:rsidR="00080E6F">
        <w:rPr>
          <w:rFonts w:ascii="Times New Roman" w:hAnsi="Times New Roman" w:cs="Times New Roman"/>
          <w:sz w:val="24"/>
          <w:szCs w:val="24"/>
        </w:rPr>
        <w:t>shows a difference between phenytoin and valproate as monotherapy for generalized tonic-clonic seizures.</w:t>
      </w:r>
    </w:p>
    <w:p w:rsidR="003B7E7A" w:rsidRPr="00661379" w:rsidRDefault="00B321DD" w:rsidP="00661379">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Marson et al. (2007</w:t>
      </w:r>
      <w:r w:rsidR="00080E6F">
        <w:rPr>
          <w:rFonts w:ascii="Times New Roman" w:hAnsi="Times New Roman" w:cs="Times New Roman"/>
          <w:sz w:val="24"/>
          <w:szCs w:val="24"/>
        </w:rPr>
        <w:t xml:space="preserve">) used </w:t>
      </w:r>
      <w:r w:rsidR="003E7509">
        <w:rPr>
          <w:rFonts w:ascii="Times New Roman" w:hAnsi="Times New Roman" w:cs="Times New Roman"/>
          <w:sz w:val="24"/>
          <w:szCs w:val="24"/>
        </w:rPr>
        <w:t>an</w:t>
      </w:r>
      <w:r w:rsidR="00080E6F">
        <w:rPr>
          <w:rFonts w:ascii="Times New Roman" w:hAnsi="Times New Roman" w:cs="Times New Roman"/>
          <w:sz w:val="24"/>
          <w:szCs w:val="24"/>
        </w:rPr>
        <w:t xml:space="preserve"> unblinded, randomized controlled trial to </w:t>
      </w:r>
      <w:r w:rsidR="003E7509">
        <w:rPr>
          <w:rFonts w:ascii="Times New Roman" w:hAnsi="Times New Roman" w:cs="Times New Roman"/>
          <w:sz w:val="24"/>
          <w:szCs w:val="24"/>
        </w:rPr>
        <w:t xml:space="preserve">compare valproate, lamotrigine, and topiramate.  716 patients were selected and randomly assigned to one of the three medications.  The outcomes that were measured were time to treatment failure and time to 1-year remission.  Valproate </w:t>
      </w:r>
      <w:r w:rsidR="00756E47">
        <w:rPr>
          <w:rFonts w:ascii="Times New Roman" w:hAnsi="Times New Roman" w:cs="Times New Roman"/>
          <w:sz w:val="24"/>
          <w:szCs w:val="24"/>
        </w:rPr>
        <w:t xml:space="preserve">was significantly better than topiramate in time to treatment failure and significantly better than topiramate and lamotrigine in time to treatment failure in patients with an idiopathic generalized epilepsy.  Valproate showed no significant difference from lamotrigine overall in this category.  In the category of time to 1-year remission, </w:t>
      </w:r>
      <w:r w:rsidR="002D31EC">
        <w:rPr>
          <w:rFonts w:ascii="Times New Roman" w:hAnsi="Times New Roman" w:cs="Times New Roman"/>
          <w:sz w:val="24"/>
          <w:szCs w:val="24"/>
        </w:rPr>
        <w:t xml:space="preserve">there was no significant difference between valproate and topiramate.  Valproate was significantly better than lamotrigine in time to 1-year remission both overall and in patients with an idiopathic epilepsy.  Marson et al. (2007) concluded by stating </w:t>
      </w:r>
      <w:r w:rsidR="002D31EC" w:rsidRPr="002D31EC">
        <w:rPr>
          <w:rFonts w:ascii="Times New Roman" w:hAnsi="Times New Roman" w:cs="Times New Roman"/>
          <w:sz w:val="24"/>
          <w:szCs w:val="24"/>
        </w:rPr>
        <w:t>that “valproate is better tolerated than topiramate and more efficacious than lamotrigine, and should remain the drug of first choice for man</w:t>
      </w:r>
      <w:r w:rsidR="002D31EC">
        <w:rPr>
          <w:rFonts w:ascii="Times New Roman" w:hAnsi="Times New Roman" w:cs="Times New Roman"/>
          <w:sz w:val="24"/>
          <w:szCs w:val="24"/>
        </w:rPr>
        <w:t xml:space="preserve">y patients with generalized and </w:t>
      </w:r>
      <w:r w:rsidR="002D31EC" w:rsidRPr="002D31EC">
        <w:rPr>
          <w:rFonts w:ascii="Times New Roman" w:hAnsi="Times New Roman" w:cs="Times New Roman"/>
          <w:sz w:val="24"/>
          <w:szCs w:val="24"/>
        </w:rPr>
        <w:t>unclassified epilepsies</w:t>
      </w:r>
      <w:r w:rsidR="003B7E7A">
        <w:rPr>
          <w:rFonts w:ascii="Times New Roman" w:hAnsi="Times New Roman" w:cs="Times New Roman"/>
          <w:sz w:val="24"/>
          <w:szCs w:val="24"/>
        </w:rPr>
        <w:t xml:space="preserve"> (Interpretation section, line 1).</w:t>
      </w:r>
    </w:p>
    <w:p w:rsidR="00EC7709" w:rsidRDefault="00EC7709" w:rsidP="003B7E7A">
      <w:pPr>
        <w:autoSpaceDE w:val="0"/>
        <w:autoSpaceDN w:val="0"/>
        <w:adjustRightInd w:val="0"/>
        <w:spacing w:after="0" w:line="480" w:lineRule="auto"/>
        <w:contextualSpacing/>
        <w:jc w:val="center"/>
        <w:rPr>
          <w:rFonts w:ascii="Times New Roman" w:hAnsi="Times New Roman" w:cs="Times New Roman"/>
          <w:b/>
          <w:sz w:val="24"/>
          <w:szCs w:val="24"/>
        </w:rPr>
      </w:pPr>
    </w:p>
    <w:p w:rsidR="00E96D62" w:rsidRDefault="003B7E7A" w:rsidP="003B7E7A">
      <w:pPr>
        <w:autoSpaceDE w:val="0"/>
        <w:autoSpaceDN w:val="0"/>
        <w:adjustRightInd w:val="0"/>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Issues</w:t>
      </w:r>
    </w:p>
    <w:p w:rsidR="006201CD" w:rsidRDefault="003B7E7A" w:rsidP="003B7E7A">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There are many issues that need to be addressed with this patient and the medication that is being started.  Valproic acid has a multitude of common and serious adverse reactions that need to be addressed in the patient’s education when beginning this treatment.  </w:t>
      </w:r>
      <w:r w:rsidR="00B23BFC">
        <w:rPr>
          <w:rFonts w:ascii="Times New Roman" w:hAnsi="Times New Roman" w:cs="Times New Roman"/>
          <w:sz w:val="24"/>
          <w:szCs w:val="24"/>
        </w:rPr>
        <w:t>If t</w:t>
      </w:r>
      <w:r w:rsidR="00EC7709">
        <w:rPr>
          <w:rFonts w:ascii="Times New Roman" w:hAnsi="Times New Roman" w:cs="Times New Roman"/>
          <w:sz w:val="24"/>
          <w:szCs w:val="24"/>
        </w:rPr>
        <w:t>he patient starts developing any</w:t>
      </w:r>
      <w:r w:rsidR="00B23BFC">
        <w:rPr>
          <w:rFonts w:ascii="Times New Roman" w:hAnsi="Times New Roman" w:cs="Times New Roman"/>
          <w:sz w:val="24"/>
          <w:szCs w:val="24"/>
        </w:rPr>
        <w:t xml:space="preserve"> adverse reactions he needs to contact his </w:t>
      </w:r>
      <w:r w:rsidR="006201CD">
        <w:rPr>
          <w:rFonts w:ascii="Times New Roman" w:hAnsi="Times New Roman" w:cs="Times New Roman"/>
          <w:sz w:val="24"/>
          <w:szCs w:val="24"/>
        </w:rPr>
        <w:t xml:space="preserve">provider as soon as possible.  </w:t>
      </w:r>
      <w:r>
        <w:rPr>
          <w:rFonts w:ascii="Times New Roman" w:hAnsi="Times New Roman" w:cs="Times New Roman"/>
          <w:sz w:val="24"/>
          <w:szCs w:val="24"/>
        </w:rPr>
        <w:t xml:space="preserve">With serious adverse </w:t>
      </w:r>
      <w:r w:rsidR="00B23BFC">
        <w:rPr>
          <w:rFonts w:ascii="Times New Roman" w:hAnsi="Times New Roman" w:cs="Times New Roman"/>
          <w:sz w:val="24"/>
          <w:szCs w:val="24"/>
        </w:rPr>
        <w:t xml:space="preserve">events such as hepatic failure and severe thrombocytopenia among others, the patient must be willing to follow up on a routine basis and have lab work drawn when necessary.  If the patient is not agreeable to </w:t>
      </w:r>
      <w:r w:rsidR="006201CD">
        <w:rPr>
          <w:rFonts w:ascii="Times New Roman" w:hAnsi="Times New Roman" w:cs="Times New Roman"/>
          <w:sz w:val="24"/>
          <w:szCs w:val="24"/>
        </w:rPr>
        <w:t xml:space="preserve">meet </w:t>
      </w:r>
      <w:r w:rsidR="00B23BFC">
        <w:rPr>
          <w:rFonts w:ascii="Times New Roman" w:hAnsi="Times New Roman" w:cs="Times New Roman"/>
          <w:sz w:val="24"/>
          <w:szCs w:val="24"/>
        </w:rPr>
        <w:t>these terms</w:t>
      </w:r>
      <w:r w:rsidR="006201CD">
        <w:rPr>
          <w:rFonts w:ascii="Times New Roman" w:hAnsi="Times New Roman" w:cs="Times New Roman"/>
          <w:sz w:val="24"/>
          <w:szCs w:val="24"/>
        </w:rPr>
        <w:t>,</w:t>
      </w:r>
      <w:r w:rsidR="00B23BFC">
        <w:rPr>
          <w:rFonts w:ascii="Times New Roman" w:hAnsi="Times New Roman" w:cs="Times New Roman"/>
          <w:sz w:val="24"/>
          <w:szCs w:val="24"/>
        </w:rPr>
        <w:t xml:space="preserve"> then the medication should not be started.</w:t>
      </w:r>
      <w:r w:rsidR="006201CD">
        <w:rPr>
          <w:rFonts w:ascii="Times New Roman" w:hAnsi="Times New Roman" w:cs="Times New Roman"/>
          <w:sz w:val="24"/>
          <w:szCs w:val="24"/>
        </w:rPr>
        <w:t xml:space="preserve"> </w:t>
      </w:r>
    </w:p>
    <w:p w:rsidR="00D44BF7" w:rsidRDefault="006201CD" w:rsidP="003B7E7A">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E7476A">
        <w:rPr>
          <w:rFonts w:ascii="Times New Roman" w:hAnsi="Times New Roman" w:cs="Times New Roman"/>
          <w:sz w:val="24"/>
          <w:szCs w:val="24"/>
        </w:rPr>
        <w:t xml:space="preserve">This patient has insurance and should be able to afford this medication.  There is a generic for valproic acid and it is fairly inexpensive as far as medications go. </w:t>
      </w:r>
      <w:r w:rsidR="00173D8D">
        <w:rPr>
          <w:rFonts w:ascii="Times New Roman" w:hAnsi="Times New Roman" w:cs="Times New Roman"/>
          <w:sz w:val="24"/>
          <w:szCs w:val="24"/>
        </w:rPr>
        <w:t xml:space="preserve">Valproic acid 250 mg tablets (30) are $19.99 without insurance. </w:t>
      </w:r>
      <w:r w:rsidR="00E7476A">
        <w:rPr>
          <w:rFonts w:ascii="Times New Roman" w:hAnsi="Times New Roman" w:cs="Times New Roman"/>
          <w:sz w:val="24"/>
          <w:szCs w:val="24"/>
        </w:rPr>
        <w:t xml:space="preserve"> If circumstances change for this patient and he no longer can afford this medication or decides he no longer wants to </w:t>
      </w:r>
      <w:r w:rsidR="00D44BF7">
        <w:rPr>
          <w:rFonts w:ascii="Times New Roman" w:hAnsi="Times New Roman" w:cs="Times New Roman"/>
          <w:sz w:val="24"/>
          <w:szCs w:val="24"/>
        </w:rPr>
        <w:t>take</w:t>
      </w:r>
      <w:r w:rsidR="00E7476A">
        <w:rPr>
          <w:rFonts w:ascii="Times New Roman" w:hAnsi="Times New Roman" w:cs="Times New Roman"/>
          <w:sz w:val="24"/>
          <w:szCs w:val="24"/>
        </w:rPr>
        <w:t xml:space="preserve"> it, than he needs to follow up with his </w:t>
      </w:r>
      <w:r w:rsidR="00173D8D">
        <w:rPr>
          <w:rFonts w:ascii="Times New Roman" w:hAnsi="Times New Roman" w:cs="Times New Roman"/>
          <w:sz w:val="24"/>
          <w:szCs w:val="24"/>
        </w:rPr>
        <w:t xml:space="preserve">medical </w:t>
      </w:r>
      <w:r w:rsidR="00E7476A">
        <w:rPr>
          <w:rFonts w:ascii="Times New Roman" w:hAnsi="Times New Roman" w:cs="Times New Roman"/>
          <w:sz w:val="24"/>
          <w:szCs w:val="24"/>
        </w:rPr>
        <w:t>provider and not abruptly stop taking this medication due to the risk of withdrawal seizures</w:t>
      </w:r>
      <w:r w:rsidR="0094236D">
        <w:rPr>
          <w:rFonts w:ascii="Times New Roman" w:hAnsi="Times New Roman" w:cs="Times New Roman"/>
          <w:sz w:val="24"/>
          <w:szCs w:val="24"/>
        </w:rPr>
        <w:t xml:space="preserve"> (Lexicomp. 2013)</w:t>
      </w:r>
      <w:r w:rsidR="00E7476A">
        <w:rPr>
          <w:rFonts w:ascii="Times New Roman" w:hAnsi="Times New Roman" w:cs="Times New Roman"/>
          <w:sz w:val="24"/>
          <w:szCs w:val="24"/>
        </w:rPr>
        <w:t xml:space="preserve">.  Whatever the reason for stopping the medication, it is imperative for </w:t>
      </w:r>
      <w:r w:rsidR="00EC7709">
        <w:rPr>
          <w:rFonts w:ascii="Times New Roman" w:hAnsi="Times New Roman" w:cs="Times New Roman"/>
          <w:sz w:val="24"/>
          <w:szCs w:val="24"/>
        </w:rPr>
        <w:t>the patient to be slowly tapered</w:t>
      </w:r>
      <w:r w:rsidR="00E7476A">
        <w:rPr>
          <w:rFonts w:ascii="Times New Roman" w:hAnsi="Times New Roman" w:cs="Times New Roman"/>
          <w:sz w:val="24"/>
          <w:szCs w:val="24"/>
        </w:rPr>
        <w:t xml:space="preserve"> </w:t>
      </w:r>
      <w:r w:rsidR="00EC7709">
        <w:rPr>
          <w:rFonts w:ascii="Times New Roman" w:hAnsi="Times New Roman" w:cs="Times New Roman"/>
          <w:sz w:val="24"/>
          <w:szCs w:val="24"/>
        </w:rPr>
        <w:t xml:space="preserve">down </w:t>
      </w:r>
      <w:r w:rsidR="00E7476A">
        <w:rPr>
          <w:rFonts w:ascii="Times New Roman" w:hAnsi="Times New Roman" w:cs="Times New Roman"/>
          <w:sz w:val="24"/>
          <w:szCs w:val="24"/>
        </w:rPr>
        <w:t xml:space="preserve">on the dosage until he </w:t>
      </w:r>
      <w:r w:rsidR="00D44BF7">
        <w:rPr>
          <w:rFonts w:ascii="Times New Roman" w:hAnsi="Times New Roman" w:cs="Times New Roman"/>
          <w:sz w:val="24"/>
          <w:szCs w:val="24"/>
        </w:rPr>
        <w:t>is safely discontinued</w:t>
      </w:r>
      <w:r w:rsidR="00E7476A">
        <w:rPr>
          <w:rFonts w:ascii="Times New Roman" w:hAnsi="Times New Roman" w:cs="Times New Roman"/>
          <w:sz w:val="24"/>
          <w:szCs w:val="24"/>
        </w:rPr>
        <w:t xml:space="preserve">.  </w:t>
      </w:r>
    </w:p>
    <w:p w:rsidR="00B23BFC" w:rsidRDefault="00D44BF7" w:rsidP="003B7E7A">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Many of the antiepileptic medications including valproic </w:t>
      </w:r>
      <w:r w:rsidR="003A1EDE">
        <w:rPr>
          <w:rFonts w:ascii="Times New Roman" w:hAnsi="Times New Roman" w:cs="Times New Roman"/>
          <w:sz w:val="24"/>
          <w:szCs w:val="24"/>
        </w:rPr>
        <w:t>acid can</w:t>
      </w:r>
      <w:r>
        <w:rPr>
          <w:rFonts w:ascii="Times New Roman" w:hAnsi="Times New Roman" w:cs="Times New Roman"/>
          <w:sz w:val="24"/>
          <w:szCs w:val="24"/>
        </w:rPr>
        <w:t xml:space="preserve"> affect </w:t>
      </w:r>
      <w:r w:rsidR="003A1EDE">
        <w:rPr>
          <w:rFonts w:ascii="Times New Roman" w:hAnsi="Times New Roman" w:cs="Times New Roman"/>
          <w:sz w:val="24"/>
          <w:szCs w:val="24"/>
        </w:rPr>
        <w:t xml:space="preserve">and be affected by other </w:t>
      </w:r>
      <w:r w:rsidR="0094236D">
        <w:rPr>
          <w:rFonts w:ascii="Times New Roman" w:hAnsi="Times New Roman" w:cs="Times New Roman"/>
          <w:sz w:val="24"/>
          <w:szCs w:val="24"/>
        </w:rPr>
        <w:t>medications that interact with</w:t>
      </w:r>
      <w:r w:rsidR="003A1EDE">
        <w:rPr>
          <w:rFonts w:ascii="Times New Roman" w:hAnsi="Times New Roman" w:cs="Times New Roman"/>
          <w:sz w:val="24"/>
          <w:szCs w:val="24"/>
        </w:rPr>
        <w:t xml:space="preserve"> the</w:t>
      </w:r>
      <w:r>
        <w:rPr>
          <w:rFonts w:ascii="Times New Roman" w:hAnsi="Times New Roman" w:cs="Times New Roman"/>
          <w:sz w:val="24"/>
          <w:szCs w:val="24"/>
        </w:rPr>
        <w:t xml:space="preserve"> CYP450 system.  This can create </w:t>
      </w:r>
      <w:r w:rsidR="003A1EDE">
        <w:rPr>
          <w:rFonts w:ascii="Times New Roman" w:hAnsi="Times New Roman" w:cs="Times New Roman"/>
          <w:sz w:val="24"/>
          <w:szCs w:val="24"/>
        </w:rPr>
        <w:t>issues for the patient</w:t>
      </w:r>
      <w:r w:rsidR="0094236D">
        <w:rPr>
          <w:rFonts w:ascii="Times New Roman" w:hAnsi="Times New Roman" w:cs="Times New Roman"/>
          <w:sz w:val="24"/>
          <w:szCs w:val="24"/>
        </w:rPr>
        <w:t xml:space="preserve"> when he requires other medications.  It is important for this patient to clearly state that he is taking this medication to any health care provider before being prescr</w:t>
      </w:r>
      <w:r w:rsidR="00173D8D">
        <w:rPr>
          <w:rFonts w:ascii="Times New Roman" w:hAnsi="Times New Roman" w:cs="Times New Roman"/>
          <w:sz w:val="24"/>
          <w:szCs w:val="24"/>
        </w:rPr>
        <w:t>ibed</w:t>
      </w:r>
      <w:r w:rsidR="0094236D">
        <w:rPr>
          <w:rFonts w:ascii="Times New Roman" w:hAnsi="Times New Roman" w:cs="Times New Roman"/>
          <w:sz w:val="24"/>
          <w:szCs w:val="24"/>
        </w:rPr>
        <w:t xml:space="preserve"> other medications. </w:t>
      </w:r>
      <w:r w:rsidR="003A1EDE">
        <w:rPr>
          <w:rFonts w:ascii="Times New Roman" w:hAnsi="Times New Roman" w:cs="Times New Roman"/>
          <w:sz w:val="24"/>
          <w:szCs w:val="24"/>
        </w:rPr>
        <w:t xml:space="preserve">  </w:t>
      </w:r>
      <w:r w:rsidR="00E7476A">
        <w:rPr>
          <w:rFonts w:ascii="Times New Roman" w:hAnsi="Times New Roman" w:cs="Times New Roman"/>
          <w:sz w:val="24"/>
          <w:szCs w:val="24"/>
        </w:rPr>
        <w:t xml:space="preserve">       </w:t>
      </w:r>
      <w:r w:rsidR="00B23BFC">
        <w:rPr>
          <w:rFonts w:ascii="Times New Roman" w:hAnsi="Times New Roman" w:cs="Times New Roman"/>
          <w:sz w:val="24"/>
          <w:szCs w:val="24"/>
        </w:rPr>
        <w:t xml:space="preserve">  </w:t>
      </w:r>
    </w:p>
    <w:p w:rsidR="00173D8D" w:rsidRDefault="00B23BFC" w:rsidP="003B7E7A">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3B7E7A">
        <w:rPr>
          <w:rFonts w:ascii="Times New Roman" w:hAnsi="Times New Roman" w:cs="Times New Roman"/>
          <w:sz w:val="24"/>
          <w:szCs w:val="24"/>
        </w:rPr>
        <w:t xml:space="preserve">  </w:t>
      </w:r>
      <w:r w:rsidR="00173D8D">
        <w:rPr>
          <w:rFonts w:ascii="Times New Roman" w:hAnsi="Times New Roman" w:cs="Times New Roman"/>
          <w:sz w:val="24"/>
          <w:szCs w:val="24"/>
        </w:rPr>
        <w:t xml:space="preserve">The APN is responsible for providing the appropriate education, instructions, and safety measures to this patient before starting this medication.  The patient must be aware of all the issues to be able to make an informed decision about his medical treatment. </w:t>
      </w:r>
    </w:p>
    <w:p w:rsidR="003B7E7A" w:rsidRDefault="00173D8D" w:rsidP="00173D8D">
      <w:pPr>
        <w:autoSpaceDE w:val="0"/>
        <w:autoSpaceDN w:val="0"/>
        <w:adjustRightInd w:val="0"/>
        <w:spacing w:after="0" w:line="480" w:lineRule="auto"/>
        <w:contextualSpacing/>
        <w:jc w:val="center"/>
        <w:rPr>
          <w:rFonts w:ascii="Times New Roman" w:hAnsi="Times New Roman" w:cs="Times New Roman"/>
          <w:b/>
          <w:sz w:val="24"/>
          <w:szCs w:val="24"/>
        </w:rPr>
      </w:pPr>
      <w:r w:rsidRPr="00173D8D">
        <w:rPr>
          <w:rFonts w:ascii="Times New Roman" w:hAnsi="Times New Roman" w:cs="Times New Roman"/>
          <w:b/>
          <w:sz w:val="24"/>
          <w:szCs w:val="24"/>
        </w:rPr>
        <w:t>Legal and Ethical Considerations</w:t>
      </w:r>
    </w:p>
    <w:p w:rsidR="00FB58B4" w:rsidRDefault="00173D8D" w:rsidP="00173D8D">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B2648">
        <w:rPr>
          <w:rFonts w:ascii="Times New Roman" w:hAnsi="Times New Roman" w:cs="Times New Roman"/>
          <w:sz w:val="24"/>
          <w:szCs w:val="24"/>
        </w:rPr>
        <w:t xml:space="preserve">APNs have a responsibility to maintain a practice that is within the law and ethically appropriate.  Respecting the patient’s rights to make decisions about their own health care can be difficult at times. If this patient does not want to be treated or continue his </w:t>
      </w:r>
      <w:r w:rsidR="00FB58B4">
        <w:rPr>
          <w:rFonts w:ascii="Times New Roman" w:hAnsi="Times New Roman" w:cs="Times New Roman"/>
          <w:sz w:val="24"/>
          <w:szCs w:val="24"/>
        </w:rPr>
        <w:t xml:space="preserve">treatment as an outpatient, his wishes must be met.  It is illegal and ethically wrong to mislead a patient by giving them false information or intentionally keeping information from the patient so that they are </w:t>
      </w:r>
      <w:r w:rsidR="00EC7709">
        <w:rPr>
          <w:rFonts w:ascii="Times New Roman" w:hAnsi="Times New Roman" w:cs="Times New Roman"/>
          <w:sz w:val="24"/>
          <w:szCs w:val="24"/>
        </w:rPr>
        <w:t>compliant</w:t>
      </w:r>
      <w:r w:rsidR="00FB58B4">
        <w:rPr>
          <w:rFonts w:ascii="Times New Roman" w:hAnsi="Times New Roman" w:cs="Times New Roman"/>
          <w:sz w:val="24"/>
          <w:szCs w:val="24"/>
        </w:rPr>
        <w:t xml:space="preserve"> with what you feel is appropriate for them.  As APNs we are obligated to provide the patient with all the information</w:t>
      </w:r>
      <w:r w:rsidR="00EC7709">
        <w:rPr>
          <w:rFonts w:ascii="Times New Roman" w:hAnsi="Times New Roman" w:cs="Times New Roman"/>
          <w:sz w:val="24"/>
          <w:szCs w:val="24"/>
        </w:rPr>
        <w:t>, good and</w:t>
      </w:r>
      <w:r w:rsidR="00FB58B4">
        <w:rPr>
          <w:rFonts w:ascii="Times New Roman" w:hAnsi="Times New Roman" w:cs="Times New Roman"/>
          <w:sz w:val="24"/>
          <w:szCs w:val="24"/>
        </w:rPr>
        <w:t xml:space="preserve"> bad</w:t>
      </w:r>
      <w:r w:rsidR="00EC7709">
        <w:rPr>
          <w:rFonts w:ascii="Times New Roman" w:hAnsi="Times New Roman" w:cs="Times New Roman"/>
          <w:sz w:val="24"/>
          <w:szCs w:val="24"/>
        </w:rPr>
        <w:t>,</w:t>
      </w:r>
      <w:r w:rsidR="00FB58B4">
        <w:rPr>
          <w:rFonts w:ascii="Times New Roman" w:hAnsi="Times New Roman" w:cs="Times New Roman"/>
          <w:sz w:val="24"/>
          <w:szCs w:val="24"/>
        </w:rPr>
        <w:t xml:space="preserve"> to allow them to make an informed decision.</w:t>
      </w:r>
    </w:p>
    <w:p w:rsidR="00D734C4" w:rsidRDefault="00FB58B4" w:rsidP="00173D8D">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APNs must work within the laws and regulations set forth by the Ohio Revised Code and Ohio Administrative Code</w:t>
      </w:r>
      <w:r w:rsidR="00A77D3A">
        <w:rPr>
          <w:rFonts w:ascii="Times New Roman" w:hAnsi="Times New Roman" w:cs="Times New Roman"/>
          <w:sz w:val="24"/>
          <w:szCs w:val="24"/>
        </w:rPr>
        <w:t xml:space="preserve">.  The code of ethics which includes respect for autonomy, non-maleficence, beneficence, and justice must also be applied to this patient and all the patients that </w:t>
      </w:r>
      <w:r w:rsidR="005043DC">
        <w:rPr>
          <w:rFonts w:ascii="Times New Roman" w:hAnsi="Times New Roman" w:cs="Times New Roman"/>
          <w:sz w:val="24"/>
          <w:szCs w:val="24"/>
        </w:rPr>
        <w:t>are under your care</w:t>
      </w:r>
      <w:r w:rsidR="00A77D3A">
        <w:rPr>
          <w:rFonts w:ascii="Times New Roman" w:hAnsi="Times New Roman" w:cs="Times New Roman"/>
          <w:sz w:val="24"/>
          <w:szCs w:val="24"/>
        </w:rPr>
        <w:t>.</w:t>
      </w:r>
      <w:r w:rsidR="005043DC">
        <w:rPr>
          <w:rFonts w:ascii="Times New Roman" w:hAnsi="Times New Roman" w:cs="Times New Roman"/>
          <w:sz w:val="24"/>
          <w:szCs w:val="24"/>
        </w:rPr>
        <w:t xml:space="preserve">  </w:t>
      </w:r>
    </w:p>
    <w:p w:rsidR="00955905" w:rsidRDefault="00D734C4" w:rsidP="00D734C4">
      <w:pPr>
        <w:autoSpaceDE w:val="0"/>
        <w:autoSpaceDN w:val="0"/>
        <w:adjustRightInd w:val="0"/>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Discussion Questions</w:t>
      </w:r>
    </w:p>
    <w:p w:rsidR="00D734C4" w:rsidRDefault="00D734C4" w:rsidP="00D734C4">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000D035F">
        <w:rPr>
          <w:rFonts w:ascii="Times New Roman" w:hAnsi="Times New Roman" w:cs="Times New Roman"/>
          <w:sz w:val="24"/>
          <w:szCs w:val="24"/>
        </w:rPr>
        <w:t xml:space="preserve">During this patient’s hospital stay he is found to </w:t>
      </w:r>
      <w:r w:rsidR="00E924E4">
        <w:rPr>
          <w:rFonts w:ascii="Times New Roman" w:hAnsi="Times New Roman" w:cs="Times New Roman"/>
          <w:sz w:val="24"/>
          <w:szCs w:val="24"/>
        </w:rPr>
        <w:t xml:space="preserve">be </w:t>
      </w:r>
      <w:bookmarkStart w:id="0" w:name="_GoBack"/>
      <w:bookmarkEnd w:id="0"/>
      <w:r w:rsidR="000D035F">
        <w:rPr>
          <w:rFonts w:ascii="Times New Roman" w:hAnsi="Times New Roman" w:cs="Times New Roman"/>
          <w:sz w:val="24"/>
          <w:szCs w:val="24"/>
        </w:rPr>
        <w:t xml:space="preserve">positive for HIV-1.  The infectious </w:t>
      </w:r>
      <w:r w:rsidR="003B1D4A">
        <w:rPr>
          <w:rFonts w:ascii="Times New Roman" w:hAnsi="Times New Roman" w:cs="Times New Roman"/>
          <w:sz w:val="24"/>
          <w:szCs w:val="24"/>
        </w:rPr>
        <w:t>disease APN wants</w:t>
      </w:r>
      <w:r w:rsidR="000D035F">
        <w:rPr>
          <w:rFonts w:ascii="Times New Roman" w:hAnsi="Times New Roman" w:cs="Times New Roman"/>
          <w:sz w:val="24"/>
          <w:szCs w:val="24"/>
        </w:rPr>
        <w:t xml:space="preserve"> to start this patient on the recommended initial anti</w:t>
      </w:r>
      <w:r w:rsidR="005724D4">
        <w:rPr>
          <w:rFonts w:ascii="Times New Roman" w:hAnsi="Times New Roman" w:cs="Times New Roman"/>
          <w:sz w:val="24"/>
          <w:szCs w:val="24"/>
        </w:rPr>
        <w:t xml:space="preserve">retroviral regimen </w:t>
      </w:r>
      <w:r w:rsidR="000D035F">
        <w:rPr>
          <w:rFonts w:ascii="Times New Roman" w:hAnsi="Times New Roman" w:cs="Times New Roman"/>
          <w:sz w:val="24"/>
          <w:szCs w:val="24"/>
        </w:rPr>
        <w:t xml:space="preserve">of efavienz, tenofovir, and emtricitabine. </w:t>
      </w:r>
      <w:r w:rsidR="0098671B">
        <w:rPr>
          <w:rFonts w:ascii="Times New Roman" w:hAnsi="Times New Roman" w:cs="Times New Roman"/>
          <w:sz w:val="24"/>
          <w:szCs w:val="24"/>
        </w:rPr>
        <w:t>Please use the guidelines by the AAN and International League</w:t>
      </w:r>
      <w:r w:rsidR="003B1D4A">
        <w:rPr>
          <w:rFonts w:ascii="Times New Roman" w:hAnsi="Times New Roman" w:cs="Times New Roman"/>
          <w:sz w:val="24"/>
          <w:szCs w:val="24"/>
        </w:rPr>
        <w:t xml:space="preserve"> </w:t>
      </w:r>
      <w:r w:rsidR="0098671B">
        <w:rPr>
          <w:rFonts w:ascii="Times New Roman" w:hAnsi="Times New Roman" w:cs="Times New Roman"/>
          <w:sz w:val="24"/>
          <w:szCs w:val="24"/>
        </w:rPr>
        <w:t>Against Epilepsy to discuss the use of valproic acid in HIV/AIDS patients</w:t>
      </w:r>
      <w:r w:rsidR="003B1D4A">
        <w:rPr>
          <w:rFonts w:ascii="Times New Roman" w:hAnsi="Times New Roman" w:cs="Times New Roman"/>
          <w:sz w:val="24"/>
          <w:szCs w:val="24"/>
        </w:rPr>
        <w:t>,</w:t>
      </w:r>
      <w:r w:rsidR="0098671B">
        <w:rPr>
          <w:rFonts w:ascii="Times New Roman" w:hAnsi="Times New Roman" w:cs="Times New Roman"/>
          <w:sz w:val="24"/>
          <w:szCs w:val="24"/>
        </w:rPr>
        <w:t xml:space="preserve"> and if </w:t>
      </w:r>
      <w:r w:rsidR="003B1D4A">
        <w:rPr>
          <w:rFonts w:ascii="Times New Roman" w:hAnsi="Times New Roman" w:cs="Times New Roman"/>
          <w:sz w:val="24"/>
          <w:szCs w:val="24"/>
        </w:rPr>
        <w:t xml:space="preserve">there is any contraindication with this regimen and valproic acid. </w:t>
      </w:r>
    </w:p>
    <w:p w:rsidR="003B1D4A" w:rsidRDefault="003B1D4A" w:rsidP="00D734C4">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2. Antiepileptic drugs have numerous interactions with other medications because of the involvement </w:t>
      </w:r>
      <w:r w:rsidR="005724D4">
        <w:rPr>
          <w:rFonts w:ascii="Times New Roman" w:hAnsi="Times New Roman" w:cs="Times New Roman"/>
          <w:sz w:val="24"/>
          <w:szCs w:val="24"/>
        </w:rPr>
        <w:t>with</w:t>
      </w:r>
      <w:r>
        <w:rPr>
          <w:rFonts w:ascii="Times New Roman" w:hAnsi="Times New Roman" w:cs="Times New Roman"/>
          <w:sz w:val="24"/>
          <w:szCs w:val="24"/>
        </w:rPr>
        <w:t xml:space="preserve"> the CYP450 system.  Please discuss the steps you would take before </w:t>
      </w:r>
      <w:r>
        <w:rPr>
          <w:rFonts w:ascii="Times New Roman" w:hAnsi="Times New Roman" w:cs="Times New Roman"/>
          <w:sz w:val="24"/>
          <w:szCs w:val="24"/>
        </w:rPr>
        <w:lastRenderedPageBreak/>
        <w:t>prescribing these medications</w:t>
      </w:r>
      <w:r w:rsidR="005724D4">
        <w:rPr>
          <w:rFonts w:ascii="Times New Roman" w:hAnsi="Times New Roman" w:cs="Times New Roman"/>
          <w:sz w:val="24"/>
          <w:szCs w:val="24"/>
        </w:rPr>
        <w:t xml:space="preserve"> and how would you go about educating your patients on taking over the counter medications </w:t>
      </w:r>
      <w:r w:rsidR="00EC7709">
        <w:rPr>
          <w:rFonts w:ascii="Times New Roman" w:hAnsi="Times New Roman" w:cs="Times New Roman"/>
          <w:sz w:val="24"/>
          <w:szCs w:val="24"/>
        </w:rPr>
        <w:t>and/</w:t>
      </w:r>
      <w:r w:rsidR="005724D4">
        <w:rPr>
          <w:rFonts w:ascii="Times New Roman" w:hAnsi="Times New Roman" w:cs="Times New Roman"/>
          <w:sz w:val="24"/>
          <w:szCs w:val="24"/>
        </w:rPr>
        <w:t xml:space="preserve">or herbal supplements with their antiepileptic medication.  </w:t>
      </w:r>
      <w:r>
        <w:rPr>
          <w:rFonts w:ascii="Times New Roman" w:hAnsi="Times New Roman" w:cs="Times New Roman"/>
          <w:sz w:val="24"/>
          <w:szCs w:val="24"/>
        </w:rPr>
        <w:t xml:space="preserve"> </w:t>
      </w:r>
    </w:p>
    <w:p w:rsidR="003B1D4A" w:rsidRPr="00D734C4" w:rsidRDefault="003B1D4A" w:rsidP="00D734C4">
      <w:pPr>
        <w:autoSpaceDE w:val="0"/>
        <w:autoSpaceDN w:val="0"/>
        <w:adjustRightInd w:val="0"/>
        <w:spacing w:after="0" w:line="480" w:lineRule="auto"/>
        <w:contextualSpacing/>
        <w:rPr>
          <w:rFonts w:ascii="Times New Roman" w:hAnsi="Times New Roman" w:cs="Times New Roman"/>
          <w:sz w:val="24"/>
          <w:szCs w:val="24"/>
        </w:rPr>
      </w:pPr>
    </w:p>
    <w:p w:rsidR="00955905" w:rsidRDefault="00955905">
      <w:pPr>
        <w:rPr>
          <w:rFonts w:ascii="Times New Roman" w:hAnsi="Times New Roman" w:cs="Times New Roman"/>
          <w:sz w:val="24"/>
          <w:szCs w:val="24"/>
        </w:rPr>
      </w:pPr>
      <w:r>
        <w:rPr>
          <w:rFonts w:ascii="Times New Roman" w:hAnsi="Times New Roman" w:cs="Times New Roman"/>
          <w:sz w:val="24"/>
          <w:szCs w:val="24"/>
        </w:rPr>
        <w:br w:type="page"/>
      </w:r>
    </w:p>
    <w:p w:rsidR="00173D8D" w:rsidRDefault="00955905" w:rsidP="00955905">
      <w:pPr>
        <w:autoSpaceDE w:val="0"/>
        <w:autoSpaceDN w:val="0"/>
        <w:adjustRightInd w:val="0"/>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235B81" w:rsidRPr="00BD336E" w:rsidRDefault="006334B9" w:rsidP="00BD336E">
      <w:pPr>
        <w:pStyle w:val="Default"/>
        <w:spacing w:line="480" w:lineRule="auto"/>
        <w:ind w:left="720" w:hanging="720"/>
        <w:contextualSpacing/>
        <w:rPr>
          <w:bCs/>
        </w:rPr>
      </w:pPr>
      <w:proofErr w:type="gramStart"/>
      <w:r>
        <w:t>Chen, D. K., So, Y. T., &amp; Fisher, R. S. (2005).</w:t>
      </w:r>
      <w:proofErr w:type="gramEnd"/>
      <w:r w:rsidRPr="006334B9">
        <w:t xml:space="preserve"> </w:t>
      </w:r>
      <w:proofErr w:type="gramStart"/>
      <w:r w:rsidR="00235B81">
        <w:rPr>
          <w:bCs/>
        </w:rPr>
        <w:t>Use of serum prolactin in diagnosing epileptic s</w:t>
      </w:r>
      <w:r w:rsidRPr="006334B9">
        <w:rPr>
          <w:bCs/>
        </w:rPr>
        <w:t>eizures</w:t>
      </w:r>
      <w:r>
        <w:rPr>
          <w:bCs/>
        </w:rPr>
        <w:t>.</w:t>
      </w:r>
      <w:proofErr w:type="gramEnd"/>
      <w:r>
        <w:rPr>
          <w:bCs/>
        </w:rPr>
        <w:t xml:space="preserve"> </w:t>
      </w:r>
      <w:r>
        <w:rPr>
          <w:bCs/>
          <w:i/>
        </w:rPr>
        <w:t>Neurology, 65</w:t>
      </w:r>
      <w:r>
        <w:rPr>
          <w:bCs/>
        </w:rPr>
        <w:t xml:space="preserve">, 668-675. Retrieved from </w:t>
      </w:r>
      <w:hyperlink r:id="rId10" w:history="1">
        <w:r w:rsidRPr="00A924DB">
          <w:rPr>
            <w:rStyle w:val="Hyperlink"/>
            <w:bCs/>
          </w:rPr>
          <w:t>http://www.aan.com/professionals/practice/guidelines/pda/Serum_EPILEPSY.pdf</w:t>
        </w:r>
      </w:hyperlink>
      <w:r>
        <w:rPr>
          <w:bCs/>
        </w:rPr>
        <w:t xml:space="preserve"> </w:t>
      </w:r>
    </w:p>
    <w:p w:rsidR="006334B9" w:rsidRDefault="00235B81" w:rsidP="00235B81">
      <w:pPr>
        <w:autoSpaceDE w:val="0"/>
        <w:autoSpaceDN w:val="0"/>
        <w:adjustRightInd w:val="0"/>
        <w:spacing w:after="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Epilepsy Society (2007).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EEG diagnostic tests.</w:t>
      </w:r>
      <w:proofErr w:type="gramEnd"/>
      <w:r>
        <w:rPr>
          <w:rFonts w:ascii="Times New Roman" w:hAnsi="Times New Roman" w:cs="Times New Roman"/>
          <w:sz w:val="24"/>
          <w:szCs w:val="24"/>
        </w:rPr>
        <w:t xml:space="preserve"> Retrieved from </w:t>
      </w:r>
      <w:hyperlink r:id="rId11" w:history="1">
        <w:r w:rsidRPr="00A924DB">
          <w:rPr>
            <w:rStyle w:val="Hyperlink"/>
            <w:rFonts w:ascii="Times New Roman" w:hAnsi="Times New Roman" w:cs="Times New Roman"/>
            <w:sz w:val="24"/>
            <w:szCs w:val="24"/>
          </w:rPr>
          <w:t>http://www.epilepsysociety.org.uk/AboutEpilepsy/Whatisepilepsy/Back2Basicsarticles/EEGdiagnostictests</w:t>
        </w:r>
      </w:hyperlink>
      <w:r>
        <w:rPr>
          <w:rFonts w:ascii="Times New Roman" w:hAnsi="Times New Roman" w:cs="Times New Roman"/>
          <w:sz w:val="24"/>
          <w:szCs w:val="24"/>
        </w:rPr>
        <w:t xml:space="preserve"> </w:t>
      </w:r>
    </w:p>
    <w:p w:rsidR="00235B81" w:rsidRDefault="00093FBC" w:rsidP="00235B81">
      <w:pPr>
        <w:autoSpaceDE w:val="0"/>
        <w:autoSpaceDN w:val="0"/>
        <w:adjustRightInd w:val="0"/>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Epocrates, Inc. (2013). </w:t>
      </w:r>
      <w:proofErr w:type="gramStart"/>
      <w:r>
        <w:rPr>
          <w:rFonts w:ascii="Times New Roman" w:hAnsi="Times New Roman" w:cs="Times New Roman"/>
          <w:sz w:val="24"/>
          <w:szCs w:val="24"/>
        </w:rPr>
        <w:t>Drug reference.</w:t>
      </w:r>
      <w:proofErr w:type="gramEnd"/>
      <w:r>
        <w:rPr>
          <w:rFonts w:ascii="Times New Roman" w:hAnsi="Times New Roman" w:cs="Times New Roman"/>
          <w:sz w:val="24"/>
          <w:szCs w:val="24"/>
        </w:rPr>
        <w:t xml:space="preserve"> Epocrates, Inc. Accessed February 19, 2013. </w:t>
      </w:r>
    </w:p>
    <w:p w:rsidR="00764D28" w:rsidRDefault="00764D28" w:rsidP="00764D28">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Fauci, A. S., Braunwald, E., Kasper D. L., Hauser, S. L., Longo, D. L., Jameson, L. J., &amp; </w:t>
      </w:r>
      <w:proofErr w:type="spellStart"/>
      <w:r>
        <w:rPr>
          <w:rFonts w:ascii="Times New Roman" w:hAnsi="Times New Roman" w:cs="Times New Roman"/>
          <w:sz w:val="24"/>
          <w:szCs w:val="24"/>
        </w:rPr>
        <w:t>Loscalzo</w:t>
      </w:r>
      <w:proofErr w:type="spellEnd"/>
      <w:r>
        <w:rPr>
          <w:rFonts w:ascii="Times New Roman" w:hAnsi="Times New Roman" w:cs="Times New Roman"/>
          <w:sz w:val="24"/>
          <w:szCs w:val="24"/>
        </w:rPr>
        <w:t>, J. (2009). Laboratory values of clinical importance. Harrison’s manual of medicine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1141-1171). New York, NY: McGraw Hill </w:t>
      </w:r>
    </w:p>
    <w:p w:rsidR="00764D28" w:rsidRDefault="00764D28" w:rsidP="00764D28">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Goldenberg, </w:t>
      </w:r>
      <w:r w:rsidR="00050083">
        <w:rPr>
          <w:rFonts w:ascii="Times New Roman" w:hAnsi="Times New Roman" w:cs="Times New Roman"/>
          <w:sz w:val="24"/>
          <w:szCs w:val="24"/>
        </w:rPr>
        <w:t xml:space="preserve">M. M. (2010). Overview of drugs used for epilepsy and seizures: Etiology, diagnosis, and treatment. </w:t>
      </w:r>
      <w:r w:rsidR="009E63F4" w:rsidRPr="009E63F4">
        <w:rPr>
          <w:rFonts w:ascii="Times New Roman" w:hAnsi="Times New Roman" w:cs="Times New Roman"/>
          <w:i/>
          <w:sz w:val="24"/>
          <w:szCs w:val="24"/>
        </w:rPr>
        <w:t>Pharmacy and</w:t>
      </w:r>
      <w:r w:rsidR="009E63F4">
        <w:rPr>
          <w:rFonts w:ascii="Times New Roman" w:hAnsi="Times New Roman" w:cs="Times New Roman"/>
          <w:sz w:val="24"/>
          <w:szCs w:val="24"/>
        </w:rPr>
        <w:t xml:space="preserve"> </w:t>
      </w:r>
      <w:r w:rsidR="009E63F4" w:rsidRPr="009E63F4">
        <w:rPr>
          <w:rFonts w:ascii="Times New Roman" w:hAnsi="Times New Roman" w:cs="Times New Roman"/>
          <w:i/>
          <w:sz w:val="24"/>
          <w:szCs w:val="24"/>
        </w:rPr>
        <w:t>Therapeutics</w:t>
      </w:r>
      <w:r w:rsidR="009E63F4">
        <w:rPr>
          <w:rFonts w:ascii="Times New Roman" w:hAnsi="Times New Roman" w:cs="Times New Roman"/>
          <w:i/>
          <w:sz w:val="24"/>
          <w:szCs w:val="24"/>
        </w:rPr>
        <w:t>, 35,</w:t>
      </w:r>
      <w:r w:rsidR="009E63F4">
        <w:rPr>
          <w:rFonts w:ascii="Times New Roman" w:hAnsi="Times New Roman" w:cs="Times New Roman"/>
          <w:sz w:val="24"/>
          <w:szCs w:val="24"/>
        </w:rPr>
        <w:t xml:space="preserve"> 392-415. Retrieved from </w:t>
      </w:r>
      <w:hyperlink r:id="rId12" w:history="1">
        <w:r w:rsidR="009E63F4" w:rsidRPr="00A924DB">
          <w:rPr>
            <w:rStyle w:val="Hyperlink"/>
            <w:rFonts w:ascii="Times New Roman" w:hAnsi="Times New Roman" w:cs="Times New Roman"/>
            <w:sz w:val="24"/>
            <w:szCs w:val="24"/>
          </w:rPr>
          <w:t>http://www.ncbi.nlm.nih.gov/pmc/articles/PMC2912003/</w:t>
        </w:r>
      </w:hyperlink>
      <w:r w:rsidR="009E63F4">
        <w:rPr>
          <w:rFonts w:ascii="Times New Roman" w:hAnsi="Times New Roman" w:cs="Times New Roman"/>
          <w:sz w:val="24"/>
          <w:szCs w:val="24"/>
        </w:rPr>
        <w:t xml:space="preserve"> </w:t>
      </w:r>
    </w:p>
    <w:p w:rsidR="004A0F3A" w:rsidRDefault="009E63F4" w:rsidP="00764D28">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Krumholz, A. S., </w:t>
      </w:r>
      <w:proofErr w:type="spellStart"/>
      <w:r>
        <w:rPr>
          <w:rFonts w:ascii="Times New Roman" w:hAnsi="Times New Roman" w:cs="Times New Roman"/>
          <w:sz w:val="24"/>
          <w:szCs w:val="24"/>
        </w:rPr>
        <w:t>Wiebe</w:t>
      </w:r>
      <w:proofErr w:type="spellEnd"/>
      <w:r>
        <w:rPr>
          <w:rFonts w:ascii="Times New Roman" w:hAnsi="Times New Roman" w:cs="Times New Roman"/>
          <w:sz w:val="24"/>
          <w:szCs w:val="24"/>
        </w:rPr>
        <w:t xml:space="preserve">, S. G., </w:t>
      </w:r>
      <w:proofErr w:type="spellStart"/>
      <w:r>
        <w:rPr>
          <w:rFonts w:ascii="Times New Roman" w:hAnsi="Times New Roman" w:cs="Times New Roman"/>
          <w:sz w:val="24"/>
          <w:szCs w:val="24"/>
        </w:rPr>
        <w:t>Gronseth</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Shinnar</w:t>
      </w:r>
      <w:proofErr w:type="spellEnd"/>
      <w:r>
        <w:rPr>
          <w:rFonts w:ascii="Times New Roman" w:hAnsi="Times New Roman" w:cs="Times New Roman"/>
          <w:sz w:val="24"/>
          <w:szCs w:val="24"/>
        </w:rPr>
        <w:t xml:space="preserve">, S., Levisohn, P., Ting, T., … French, J. (2007). </w:t>
      </w:r>
      <w:r w:rsidRPr="004A0F3A">
        <w:rPr>
          <w:rFonts w:ascii="Times New Roman" w:hAnsi="Times New Roman" w:cs="Times New Roman"/>
          <w:sz w:val="24"/>
          <w:szCs w:val="24"/>
        </w:rPr>
        <w:t>Practice Parameter: evaluating an apparent unprovoked first seizure in adults (an evidence-based review): report of the Quality Standards Subcommittee of the American Academy of Neurology and the American Epilepsy Society.</w:t>
      </w:r>
      <w:r w:rsidR="004A0F3A">
        <w:rPr>
          <w:rFonts w:ascii="Times New Roman" w:hAnsi="Times New Roman" w:cs="Times New Roman"/>
          <w:sz w:val="24"/>
          <w:szCs w:val="24"/>
        </w:rPr>
        <w:t xml:space="preserve"> </w:t>
      </w:r>
      <w:r w:rsidR="004A0F3A">
        <w:rPr>
          <w:rFonts w:ascii="Times New Roman" w:hAnsi="Times New Roman" w:cs="Times New Roman"/>
          <w:i/>
          <w:sz w:val="24"/>
          <w:szCs w:val="24"/>
        </w:rPr>
        <w:t>Neurology, 69,</w:t>
      </w:r>
      <w:r w:rsidR="004A0F3A">
        <w:rPr>
          <w:rFonts w:ascii="Times New Roman" w:hAnsi="Times New Roman" w:cs="Times New Roman"/>
          <w:sz w:val="24"/>
          <w:szCs w:val="24"/>
        </w:rPr>
        <w:t xml:space="preserve"> 1996-2007. doi:10.1212/01.wnl.0000285084.93652.43 </w:t>
      </w:r>
    </w:p>
    <w:p w:rsidR="004A0F3A" w:rsidRDefault="004A0F3A" w:rsidP="00764D28">
      <w:pPr>
        <w:spacing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Lexi</w:t>
      </w:r>
      <w:proofErr w:type="spellEnd"/>
      <w:r>
        <w:rPr>
          <w:rFonts w:ascii="Times New Roman" w:hAnsi="Times New Roman" w:cs="Times New Roman"/>
          <w:sz w:val="24"/>
          <w:szCs w:val="24"/>
        </w:rPr>
        <w:t xml:space="preserve">-Comp, Inc. (2013). </w:t>
      </w:r>
      <w:proofErr w:type="spellStart"/>
      <w:proofErr w:type="gramStart"/>
      <w:r>
        <w:rPr>
          <w:rFonts w:ascii="Times New Roman" w:hAnsi="Times New Roman" w:cs="Times New Roman"/>
          <w:sz w:val="24"/>
          <w:szCs w:val="24"/>
        </w:rPr>
        <w:t>Lexi</w:t>
      </w:r>
      <w:proofErr w:type="spellEnd"/>
      <w:r>
        <w:rPr>
          <w:rFonts w:ascii="Times New Roman" w:hAnsi="Times New Roman" w:cs="Times New Roman"/>
          <w:sz w:val="24"/>
          <w:szCs w:val="24"/>
        </w:rPr>
        <w:t>-Drugs™.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Lexi</w:t>
      </w:r>
      <w:proofErr w:type="spellEnd"/>
      <w:r>
        <w:rPr>
          <w:rFonts w:ascii="Times New Roman" w:hAnsi="Times New Roman" w:cs="Times New Roman"/>
          <w:sz w:val="24"/>
          <w:szCs w:val="24"/>
        </w:rPr>
        <w:t>-Comp, Inc. Accessed February 19, 2013.</w:t>
      </w:r>
    </w:p>
    <w:p w:rsidR="00EA0744" w:rsidRPr="00B321DD" w:rsidRDefault="00EA0744" w:rsidP="00B321DD">
      <w:pPr>
        <w:autoSpaceDE w:val="0"/>
        <w:autoSpaceDN w:val="0"/>
        <w:adjustRightInd w:val="0"/>
        <w:spacing w:after="0" w:line="480" w:lineRule="auto"/>
        <w:ind w:left="720" w:hanging="720"/>
        <w:contextualSpacing/>
        <w:rPr>
          <w:rFonts w:ascii="Arial" w:hAnsi="Arial" w:cs="Arial"/>
          <w:b/>
          <w:bCs/>
          <w:sz w:val="28"/>
          <w:szCs w:val="28"/>
        </w:rPr>
      </w:pPr>
      <w:r>
        <w:rPr>
          <w:rFonts w:ascii="Times New Roman" w:hAnsi="Times New Roman" w:cs="Times New Roman"/>
          <w:sz w:val="24"/>
          <w:szCs w:val="24"/>
        </w:rPr>
        <w:t>Marson, A. G., Al-</w:t>
      </w:r>
      <w:proofErr w:type="spellStart"/>
      <w:r>
        <w:rPr>
          <w:rFonts w:ascii="Times New Roman" w:hAnsi="Times New Roman" w:cs="Times New Roman"/>
          <w:sz w:val="24"/>
          <w:szCs w:val="24"/>
        </w:rPr>
        <w:t>Kharusi</w:t>
      </w:r>
      <w:proofErr w:type="spellEnd"/>
      <w:r>
        <w:rPr>
          <w:rFonts w:ascii="Times New Roman" w:hAnsi="Times New Roman" w:cs="Times New Roman"/>
          <w:sz w:val="24"/>
          <w:szCs w:val="24"/>
        </w:rPr>
        <w:t xml:space="preserve">, A. M., </w:t>
      </w:r>
      <w:proofErr w:type="spellStart"/>
      <w:r>
        <w:rPr>
          <w:rFonts w:ascii="Times New Roman" w:hAnsi="Times New Roman" w:cs="Times New Roman"/>
          <w:sz w:val="24"/>
          <w:szCs w:val="24"/>
        </w:rPr>
        <w:t>Alwaidh</w:t>
      </w:r>
      <w:proofErr w:type="spellEnd"/>
      <w:r>
        <w:rPr>
          <w:rFonts w:ascii="Times New Roman" w:hAnsi="Times New Roman" w:cs="Times New Roman"/>
          <w:sz w:val="24"/>
          <w:szCs w:val="24"/>
        </w:rPr>
        <w:t xml:space="preserve">, M., Appleton, R., </w:t>
      </w:r>
      <w:proofErr w:type="spellStart"/>
      <w:r>
        <w:rPr>
          <w:rFonts w:ascii="Times New Roman" w:hAnsi="Times New Roman" w:cs="Times New Roman"/>
          <w:sz w:val="24"/>
          <w:szCs w:val="24"/>
        </w:rPr>
        <w:t>Baker</w:t>
      </w:r>
      <w:proofErr w:type="gramStart"/>
      <w:r>
        <w:rPr>
          <w:rFonts w:ascii="Times New Roman" w:hAnsi="Times New Roman" w:cs="Times New Roman"/>
          <w:sz w:val="24"/>
          <w:szCs w:val="24"/>
        </w:rPr>
        <w:t>,G</w:t>
      </w:r>
      <w:proofErr w:type="spellEnd"/>
      <w:proofErr w:type="gramEnd"/>
      <w:r>
        <w:rPr>
          <w:rFonts w:ascii="Times New Roman" w:hAnsi="Times New Roman" w:cs="Times New Roman"/>
          <w:sz w:val="24"/>
          <w:szCs w:val="24"/>
        </w:rPr>
        <w:t xml:space="preserve">. A., Chadwick, D. W., … Williamson, P. R. (2007). </w:t>
      </w:r>
      <w:r w:rsidRPr="00B321DD">
        <w:rPr>
          <w:rFonts w:ascii="Times New Roman" w:hAnsi="Times New Roman" w:cs="Times New Roman"/>
          <w:bCs/>
          <w:sz w:val="24"/>
          <w:szCs w:val="24"/>
        </w:rPr>
        <w:t>The SANAD study of effectivenes</w:t>
      </w:r>
      <w:r w:rsidR="00B321DD" w:rsidRPr="00B321DD">
        <w:rPr>
          <w:rFonts w:ascii="Times New Roman" w:hAnsi="Times New Roman" w:cs="Times New Roman"/>
          <w:bCs/>
          <w:sz w:val="24"/>
          <w:szCs w:val="24"/>
        </w:rPr>
        <w:t xml:space="preserve">s of valproate, lamotrigine, or </w:t>
      </w:r>
      <w:r w:rsidRPr="00B321DD">
        <w:rPr>
          <w:rFonts w:ascii="Times New Roman" w:hAnsi="Times New Roman" w:cs="Times New Roman"/>
          <w:bCs/>
          <w:sz w:val="24"/>
          <w:szCs w:val="24"/>
        </w:rPr>
        <w:t xml:space="preserve">topiramate for </w:t>
      </w:r>
      <w:proofErr w:type="spellStart"/>
      <w:r w:rsidRPr="00B321DD">
        <w:rPr>
          <w:rFonts w:ascii="Times New Roman" w:hAnsi="Times New Roman" w:cs="Times New Roman"/>
          <w:bCs/>
          <w:sz w:val="24"/>
          <w:szCs w:val="24"/>
        </w:rPr>
        <w:t>generalised</w:t>
      </w:r>
      <w:proofErr w:type="spellEnd"/>
      <w:r w:rsidRPr="00B321DD">
        <w:rPr>
          <w:rFonts w:ascii="Times New Roman" w:hAnsi="Times New Roman" w:cs="Times New Roman"/>
          <w:bCs/>
          <w:sz w:val="24"/>
          <w:szCs w:val="24"/>
        </w:rPr>
        <w:t xml:space="preserve"> </w:t>
      </w:r>
      <w:r w:rsidR="00B321DD" w:rsidRPr="00B321DD">
        <w:rPr>
          <w:rFonts w:ascii="Times New Roman" w:hAnsi="Times New Roman" w:cs="Times New Roman"/>
          <w:bCs/>
          <w:sz w:val="24"/>
          <w:szCs w:val="24"/>
        </w:rPr>
        <w:t xml:space="preserve">and unclassifiable epilepsy: an </w:t>
      </w:r>
      <w:r w:rsidRPr="00B321DD">
        <w:rPr>
          <w:rFonts w:ascii="Times New Roman" w:hAnsi="Times New Roman" w:cs="Times New Roman"/>
          <w:bCs/>
          <w:sz w:val="24"/>
          <w:szCs w:val="24"/>
        </w:rPr>
        <w:t xml:space="preserve">unblinded </w:t>
      </w:r>
      <w:proofErr w:type="spellStart"/>
      <w:r w:rsidRPr="00B321DD">
        <w:rPr>
          <w:rFonts w:ascii="Times New Roman" w:hAnsi="Times New Roman" w:cs="Times New Roman"/>
          <w:bCs/>
          <w:sz w:val="24"/>
          <w:szCs w:val="24"/>
        </w:rPr>
        <w:lastRenderedPageBreak/>
        <w:t>randomised</w:t>
      </w:r>
      <w:proofErr w:type="spellEnd"/>
      <w:r w:rsidRPr="00B321DD">
        <w:rPr>
          <w:rFonts w:ascii="Times New Roman" w:hAnsi="Times New Roman" w:cs="Times New Roman"/>
          <w:bCs/>
          <w:sz w:val="24"/>
          <w:szCs w:val="24"/>
        </w:rPr>
        <w:t xml:space="preserve"> controlled trial</w:t>
      </w:r>
      <w:r w:rsidR="00B321DD">
        <w:rPr>
          <w:rFonts w:ascii="Times New Roman" w:hAnsi="Times New Roman" w:cs="Times New Roman"/>
          <w:bCs/>
          <w:sz w:val="24"/>
          <w:szCs w:val="24"/>
        </w:rPr>
        <w:t xml:space="preserve">. </w:t>
      </w:r>
      <w:r w:rsidR="00B321DD">
        <w:rPr>
          <w:rFonts w:ascii="Times New Roman" w:hAnsi="Times New Roman" w:cs="Times New Roman"/>
          <w:bCs/>
          <w:i/>
          <w:sz w:val="24"/>
          <w:szCs w:val="24"/>
        </w:rPr>
        <w:t xml:space="preserve">Lancet, 369, </w:t>
      </w:r>
      <w:r w:rsidR="00B321DD">
        <w:rPr>
          <w:rFonts w:ascii="Times New Roman" w:hAnsi="Times New Roman" w:cs="Times New Roman"/>
          <w:bCs/>
          <w:sz w:val="24"/>
          <w:szCs w:val="24"/>
        </w:rPr>
        <w:t xml:space="preserve">1016-1026. </w:t>
      </w:r>
      <w:r w:rsidR="00B321DD">
        <w:rPr>
          <w:rFonts w:ascii="Times New Roman" w:hAnsi="Times New Roman" w:cs="Times New Roman"/>
          <w:sz w:val="24"/>
          <w:szCs w:val="24"/>
        </w:rPr>
        <w:t>doi:10.1016/S0140-6736(07)60461-</w:t>
      </w:r>
      <w:r w:rsidR="00B321DD" w:rsidRPr="00B321DD">
        <w:rPr>
          <w:rFonts w:ascii="Times New Roman" w:hAnsi="Times New Roman" w:cs="Times New Roman"/>
          <w:sz w:val="24"/>
          <w:szCs w:val="24"/>
        </w:rPr>
        <w:t>9</w:t>
      </w:r>
      <w:r w:rsidR="00B321DD">
        <w:rPr>
          <w:rFonts w:ascii="Times New Roman" w:hAnsi="Times New Roman" w:cs="Times New Roman"/>
          <w:sz w:val="24"/>
          <w:szCs w:val="24"/>
        </w:rPr>
        <w:t xml:space="preserve"> </w:t>
      </w:r>
    </w:p>
    <w:p w:rsidR="00B321DD" w:rsidRDefault="00B321DD" w:rsidP="00B321DD">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Marson, A. G., Williamson, P. R., Hutton, J. L., Clough, H. E., &amp; Chadwick, D. W. (2000). </w:t>
      </w:r>
      <w:proofErr w:type="gramStart"/>
      <w:r>
        <w:rPr>
          <w:rFonts w:ascii="Times New Roman" w:hAnsi="Times New Roman" w:cs="Times New Roman"/>
          <w:sz w:val="24"/>
          <w:szCs w:val="24"/>
        </w:rPr>
        <w:t>Carbamazepine versus valproate monotherapy for epilepsy.</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Cochrane Database of Systematic Reviews, 2000(3), </w:t>
      </w:r>
      <w:r>
        <w:rPr>
          <w:rFonts w:ascii="Times New Roman" w:hAnsi="Times New Roman" w:cs="Times New Roman"/>
          <w:sz w:val="24"/>
          <w:szCs w:val="24"/>
        </w:rPr>
        <w:t xml:space="preserve">1-23. doi:10.1002/14651858.CD001030 </w:t>
      </w:r>
    </w:p>
    <w:p w:rsidR="001526B4" w:rsidRDefault="00B321DD" w:rsidP="00B321DD">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Mayo Clinic (2012).</w:t>
      </w:r>
      <w:proofErr w:type="gramEnd"/>
      <w:r>
        <w:rPr>
          <w:rFonts w:ascii="Times New Roman" w:hAnsi="Times New Roman" w:cs="Times New Roman"/>
          <w:sz w:val="24"/>
          <w:szCs w:val="24"/>
        </w:rPr>
        <w:t xml:space="preserve"> </w:t>
      </w:r>
      <w:proofErr w:type="gramStart"/>
      <w:r w:rsidR="001526B4">
        <w:rPr>
          <w:rFonts w:ascii="Times New Roman" w:hAnsi="Times New Roman" w:cs="Times New Roman"/>
          <w:sz w:val="24"/>
          <w:szCs w:val="24"/>
        </w:rPr>
        <w:t>Liver function test.</w:t>
      </w:r>
      <w:proofErr w:type="gramEnd"/>
      <w:r w:rsidR="001526B4">
        <w:rPr>
          <w:rFonts w:ascii="Times New Roman" w:hAnsi="Times New Roman" w:cs="Times New Roman"/>
          <w:sz w:val="24"/>
          <w:szCs w:val="24"/>
        </w:rPr>
        <w:t xml:space="preserve"> Retrieved from </w:t>
      </w:r>
      <w:hyperlink r:id="rId13" w:history="1">
        <w:r w:rsidR="001526B4" w:rsidRPr="00A924DB">
          <w:rPr>
            <w:rStyle w:val="Hyperlink"/>
            <w:rFonts w:ascii="Times New Roman" w:hAnsi="Times New Roman" w:cs="Times New Roman"/>
            <w:sz w:val="24"/>
            <w:szCs w:val="24"/>
          </w:rPr>
          <w:t>http://www.mayoclinic.com/health/liver-function-tests/MY00093/DSECTION=results</w:t>
        </w:r>
      </w:hyperlink>
      <w:r w:rsidR="001526B4">
        <w:rPr>
          <w:rFonts w:ascii="Times New Roman" w:hAnsi="Times New Roman" w:cs="Times New Roman"/>
          <w:sz w:val="24"/>
          <w:szCs w:val="24"/>
        </w:rPr>
        <w:t xml:space="preserve"> </w:t>
      </w:r>
    </w:p>
    <w:p w:rsidR="001526B4" w:rsidRDefault="001526B4" w:rsidP="001526B4">
      <w:pPr>
        <w:spacing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MsPhee</w:t>
      </w:r>
      <w:proofErr w:type="spellEnd"/>
      <w:r>
        <w:rPr>
          <w:rFonts w:ascii="Times New Roman" w:hAnsi="Times New Roman" w:cs="Times New Roman"/>
          <w:sz w:val="24"/>
          <w:szCs w:val="24"/>
        </w:rPr>
        <w:t>, S. J., &amp; Papadakis, M. A.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Epilepsy.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2011 Current medical diagnosis and treatment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933-940).</w:t>
      </w:r>
      <w:proofErr w:type="gramEnd"/>
      <w:r>
        <w:rPr>
          <w:rFonts w:ascii="Times New Roman" w:hAnsi="Times New Roman" w:cs="Times New Roman"/>
          <w:sz w:val="24"/>
          <w:szCs w:val="24"/>
        </w:rPr>
        <w:t xml:space="preserve"> New York, NY: McGraw Hill</w:t>
      </w:r>
    </w:p>
    <w:p w:rsidR="001526B4" w:rsidRPr="001526B4" w:rsidRDefault="001526B4" w:rsidP="00BD336E">
      <w:pPr>
        <w:autoSpaceDE w:val="0"/>
        <w:autoSpaceDN w:val="0"/>
        <w:adjustRightInd w:val="0"/>
        <w:spacing w:after="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National Institute for Heal</w:t>
      </w:r>
      <w:r w:rsidR="00BD336E">
        <w:rPr>
          <w:rFonts w:ascii="Times New Roman" w:hAnsi="Times New Roman" w:cs="Times New Roman"/>
          <w:sz w:val="24"/>
          <w:szCs w:val="24"/>
        </w:rPr>
        <w:t>th and Clinical Excellence (2012</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526B4">
        <w:rPr>
          <w:rFonts w:ascii="Times New Roman" w:hAnsi="Times New Roman" w:cs="Times New Roman"/>
          <w:sz w:val="24"/>
          <w:szCs w:val="24"/>
        </w:rPr>
        <w:t>The epilepsies: the diagnosis</w:t>
      </w:r>
      <w:r w:rsidR="00BD336E">
        <w:rPr>
          <w:rFonts w:ascii="Times New Roman" w:hAnsi="Times New Roman" w:cs="Times New Roman"/>
          <w:sz w:val="24"/>
          <w:szCs w:val="24"/>
        </w:rPr>
        <w:t xml:space="preserve"> </w:t>
      </w:r>
      <w:r w:rsidRPr="001526B4">
        <w:rPr>
          <w:rFonts w:ascii="Times New Roman" w:hAnsi="Times New Roman" w:cs="Times New Roman"/>
          <w:sz w:val="24"/>
          <w:szCs w:val="24"/>
        </w:rPr>
        <w:t>and management of the epilepsies in adults and children in primary and secondary care.</w:t>
      </w:r>
      <w:r w:rsidR="00BD336E">
        <w:rPr>
          <w:rFonts w:ascii="Times New Roman" w:hAnsi="Times New Roman" w:cs="Times New Roman"/>
          <w:sz w:val="24"/>
          <w:szCs w:val="24"/>
        </w:rPr>
        <w:t xml:space="preserve"> Retrieved from </w:t>
      </w:r>
      <w:hyperlink r:id="rId14" w:history="1">
        <w:r w:rsidR="00BD336E" w:rsidRPr="00A924DB">
          <w:rPr>
            <w:rStyle w:val="Hyperlink"/>
            <w:rFonts w:ascii="Times New Roman" w:hAnsi="Times New Roman" w:cs="Times New Roman"/>
            <w:sz w:val="24"/>
            <w:szCs w:val="24"/>
          </w:rPr>
          <w:t>http://www.nice.org.uk/nicemedia/live/13635/57779/57779.pdf</w:t>
        </w:r>
      </w:hyperlink>
      <w:r w:rsidR="00BD336E">
        <w:rPr>
          <w:rFonts w:ascii="Times New Roman" w:hAnsi="Times New Roman" w:cs="Times New Roman"/>
          <w:sz w:val="24"/>
          <w:szCs w:val="24"/>
        </w:rPr>
        <w:t xml:space="preserve">  </w:t>
      </w:r>
    </w:p>
    <w:p w:rsidR="001526B4" w:rsidRPr="001526B4" w:rsidRDefault="001526B4" w:rsidP="001526B4">
      <w:pPr>
        <w:autoSpaceDE w:val="0"/>
        <w:autoSpaceDN w:val="0"/>
        <w:adjustRightInd w:val="0"/>
        <w:spacing w:after="0" w:line="240" w:lineRule="auto"/>
        <w:rPr>
          <w:rFonts w:ascii="Times New Roman" w:hAnsi="Times New Roman" w:cs="Times New Roman"/>
          <w:color w:val="282828"/>
          <w:sz w:val="24"/>
          <w:szCs w:val="24"/>
        </w:rPr>
      </w:pPr>
    </w:p>
    <w:p w:rsidR="001526B4" w:rsidRDefault="001526B4" w:rsidP="00B321DD">
      <w:pPr>
        <w:spacing w:line="480" w:lineRule="auto"/>
        <w:ind w:left="720" w:hanging="720"/>
        <w:contextualSpacing/>
        <w:rPr>
          <w:rStyle w:val="ltdtitletestname"/>
          <w:rFonts w:ascii="Times New Roman" w:hAnsi="Times New Roman" w:cs="Times New Roman"/>
          <w:sz w:val="24"/>
          <w:szCs w:val="24"/>
        </w:rPr>
      </w:pPr>
      <w:proofErr w:type="gramStart"/>
      <w:r>
        <w:rPr>
          <w:rFonts w:ascii="Times New Roman" w:hAnsi="Times New Roman" w:cs="Times New Roman"/>
          <w:sz w:val="24"/>
          <w:szCs w:val="24"/>
        </w:rPr>
        <w:t>National Reference Laboratory (2012</w:t>
      </w:r>
      <w:r w:rsidRPr="001526B4">
        <w:rPr>
          <w:rFonts w:ascii="Times New Roman" w:hAnsi="Times New Roman" w:cs="Times New Roman"/>
          <w:sz w:val="24"/>
          <w:szCs w:val="24"/>
        </w:rPr>
        <w:t>).</w:t>
      </w:r>
      <w:proofErr w:type="gramEnd"/>
      <w:r w:rsidRPr="001526B4">
        <w:rPr>
          <w:rFonts w:ascii="Times New Roman" w:hAnsi="Times New Roman" w:cs="Times New Roman"/>
          <w:sz w:val="24"/>
          <w:szCs w:val="24"/>
        </w:rPr>
        <w:t xml:space="preserve"> </w:t>
      </w:r>
      <w:proofErr w:type="gramStart"/>
      <w:r>
        <w:rPr>
          <w:rStyle w:val="ltdtitletestname"/>
          <w:rFonts w:ascii="Times New Roman" w:hAnsi="Times New Roman" w:cs="Times New Roman"/>
          <w:sz w:val="24"/>
          <w:szCs w:val="24"/>
        </w:rPr>
        <w:t>Drug screen 9 panel, serum or p</w:t>
      </w:r>
      <w:r w:rsidRPr="001526B4">
        <w:rPr>
          <w:rStyle w:val="ltdtitletestname"/>
          <w:rFonts w:ascii="Times New Roman" w:hAnsi="Times New Roman" w:cs="Times New Roman"/>
          <w:sz w:val="24"/>
          <w:szCs w:val="24"/>
        </w:rPr>
        <w:t>lasma</w:t>
      </w:r>
      <w:r>
        <w:rPr>
          <w:rStyle w:val="ltdtitletestname"/>
          <w:rFonts w:ascii="Times New Roman" w:hAnsi="Times New Roman" w:cs="Times New Roman"/>
          <w:sz w:val="24"/>
          <w:szCs w:val="24"/>
        </w:rPr>
        <w:t>.</w:t>
      </w:r>
      <w:proofErr w:type="gramEnd"/>
      <w:r>
        <w:rPr>
          <w:rStyle w:val="ltdtitletestname"/>
          <w:rFonts w:ascii="Times New Roman" w:hAnsi="Times New Roman" w:cs="Times New Roman"/>
          <w:sz w:val="24"/>
          <w:szCs w:val="24"/>
        </w:rPr>
        <w:t xml:space="preserve"> Retrieved from </w:t>
      </w:r>
      <w:hyperlink r:id="rId15" w:history="1">
        <w:r w:rsidRPr="00A924DB">
          <w:rPr>
            <w:rStyle w:val="Hyperlink"/>
            <w:rFonts w:ascii="Times New Roman" w:hAnsi="Times New Roman" w:cs="Times New Roman"/>
            <w:sz w:val="24"/>
            <w:szCs w:val="24"/>
          </w:rPr>
          <w:t>http://www.aruplab.com/guides/ug/tests/0092420.jsp</w:t>
        </w:r>
      </w:hyperlink>
      <w:r>
        <w:rPr>
          <w:rStyle w:val="ltdtitletestname"/>
          <w:rFonts w:ascii="Times New Roman" w:hAnsi="Times New Roman" w:cs="Times New Roman"/>
          <w:sz w:val="24"/>
          <w:szCs w:val="24"/>
        </w:rPr>
        <w:t xml:space="preserve"> </w:t>
      </w:r>
    </w:p>
    <w:p w:rsidR="00BD336E" w:rsidRDefault="00BD336E" w:rsidP="00B321DD">
      <w:pPr>
        <w:spacing w:line="480" w:lineRule="auto"/>
        <w:ind w:left="720" w:hanging="720"/>
        <w:contextualSpacing/>
        <w:rPr>
          <w:rStyle w:val="ltdtitletestname"/>
          <w:rFonts w:ascii="Times New Roman" w:hAnsi="Times New Roman" w:cs="Times New Roman"/>
          <w:sz w:val="24"/>
          <w:szCs w:val="24"/>
        </w:rPr>
      </w:pPr>
      <w:proofErr w:type="gramStart"/>
      <w:r>
        <w:rPr>
          <w:rFonts w:ascii="Times New Roman" w:hAnsi="Times New Roman" w:cs="Times New Roman"/>
          <w:sz w:val="24"/>
          <w:szCs w:val="24"/>
        </w:rPr>
        <w:t>Ohio Board of Nursing (2013)</w:t>
      </w:r>
      <w:r w:rsidRPr="00235B81">
        <w:rPr>
          <w:rFonts w:ascii="Times New Roman" w:hAnsi="Times New Roman" w:cs="Times New Roman"/>
          <w:sz w:val="24"/>
          <w:szCs w:val="24"/>
        </w:rPr>
        <w:t>.</w:t>
      </w:r>
      <w:proofErr w:type="gramEnd"/>
      <w:r w:rsidRPr="00235B81">
        <w:rPr>
          <w:rFonts w:ascii="Times New Roman" w:hAnsi="Times New Roman" w:cs="Times New Roman"/>
          <w:sz w:val="24"/>
          <w:szCs w:val="24"/>
        </w:rPr>
        <w:t xml:space="preserve"> The Formulary developed by the Committee on Prescriptive Governance</w:t>
      </w:r>
      <w:r>
        <w:rPr>
          <w:rFonts w:ascii="Times New Roman" w:hAnsi="Times New Roman" w:cs="Times New Roman"/>
          <w:sz w:val="24"/>
          <w:szCs w:val="24"/>
        </w:rPr>
        <w:t xml:space="preserve">. Retrieved from </w:t>
      </w:r>
      <w:hyperlink r:id="rId16" w:history="1">
        <w:r w:rsidRPr="00A924DB">
          <w:rPr>
            <w:rStyle w:val="Hyperlink"/>
            <w:rFonts w:ascii="Times New Roman" w:hAnsi="Times New Roman" w:cs="Times New Roman"/>
            <w:sz w:val="24"/>
            <w:szCs w:val="24"/>
          </w:rPr>
          <w:t>http://www.nursing.ohio.gov/pdfs/advpractice/formulary%209-19-11.pdf</w:t>
        </w:r>
      </w:hyperlink>
    </w:p>
    <w:p w:rsidR="009E63F4" w:rsidRPr="00BD336E" w:rsidRDefault="001526B4" w:rsidP="00BD336E">
      <w:pPr>
        <w:spacing w:line="480" w:lineRule="auto"/>
        <w:ind w:left="720" w:hanging="720"/>
        <w:contextualSpacing/>
        <w:rPr>
          <w:rFonts w:ascii="Times New Roman" w:hAnsi="Times New Roman" w:cs="Times New Roman"/>
          <w:i/>
          <w:sz w:val="24"/>
          <w:szCs w:val="24"/>
        </w:rPr>
      </w:pPr>
      <w:r>
        <w:rPr>
          <w:rStyle w:val="ltdtitletestname"/>
        </w:rPr>
        <w:t xml:space="preserve"> </w:t>
      </w:r>
      <w:r>
        <w:rPr>
          <w:rFonts w:ascii="Times New Roman" w:hAnsi="Times New Roman" w:cs="Times New Roman"/>
          <w:sz w:val="24"/>
          <w:szCs w:val="24"/>
        </w:rPr>
        <w:t xml:space="preserve"> </w:t>
      </w:r>
      <w:r w:rsidR="00B321DD">
        <w:rPr>
          <w:rFonts w:ascii="Times New Roman" w:hAnsi="Times New Roman" w:cs="Times New Roman"/>
          <w:i/>
          <w:sz w:val="24"/>
          <w:szCs w:val="24"/>
        </w:rPr>
        <w:t xml:space="preserve"> </w:t>
      </w:r>
      <w:proofErr w:type="gramStart"/>
      <w:r w:rsidR="00B17595">
        <w:rPr>
          <w:rFonts w:ascii="Times New Roman" w:hAnsi="Times New Roman" w:cs="Times New Roman"/>
          <w:sz w:val="24"/>
          <w:szCs w:val="24"/>
        </w:rPr>
        <w:t>Tudur-Smith, C., Marson, A. G., &amp; Williamson, P. R. (2001).</w:t>
      </w:r>
      <w:proofErr w:type="gramEnd"/>
      <w:r w:rsidR="00B17595">
        <w:rPr>
          <w:rFonts w:ascii="Times New Roman" w:hAnsi="Times New Roman" w:cs="Times New Roman"/>
          <w:sz w:val="24"/>
          <w:szCs w:val="24"/>
        </w:rPr>
        <w:t xml:space="preserve"> </w:t>
      </w:r>
      <w:proofErr w:type="gramStart"/>
      <w:r w:rsidR="00B17595" w:rsidRPr="00B17595">
        <w:rPr>
          <w:rFonts w:ascii="Times New Roman" w:hAnsi="Times New Roman" w:cs="Times New Roman"/>
          <w:sz w:val="24"/>
          <w:szCs w:val="24"/>
        </w:rPr>
        <w:t>Phenytoin versus valproate monotherapy for partial onset seizures and generalized onset tonic-clonic seizures.</w:t>
      </w:r>
      <w:proofErr w:type="gramEnd"/>
      <w:r w:rsidR="00B17595">
        <w:rPr>
          <w:rFonts w:ascii="Times New Roman" w:hAnsi="Times New Roman" w:cs="Times New Roman"/>
          <w:sz w:val="24"/>
          <w:szCs w:val="24"/>
        </w:rPr>
        <w:t xml:space="preserve"> </w:t>
      </w:r>
      <w:r w:rsidR="00B17595">
        <w:rPr>
          <w:rFonts w:ascii="Times New Roman" w:hAnsi="Times New Roman" w:cs="Times New Roman"/>
          <w:i/>
          <w:sz w:val="24"/>
          <w:szCs w:val="24"/>
        </w:rPr>
        <w:t>Cochrane Database of Systematic Review, 2001(4),</w:t>
      </w:r>
      <w:r w:rsidR="00B17595">
        <w:rPr>
          <w:rFonts w:ascii="Times New Roman" w:hAnsi="Times New Roman" w:cs="Times New Roman"/>
          <w:sz w:val="24"/>
          <w:szCs w:val="24"/>
        </w:rPr>
        <w:t xml:space="preserve"> 1-26. doi:10.1002/14651858.CD001769</w:t>
      </w:r>
      <w:r w:rsidR="00EA0744">
        <w:rPr>
          <w:rFonts w:ascii="Times New Roman" w:hAnsi="Times New Roman" w:cs="Times New Roman"/>
          <w:sz w:val="24"/>
          <w:szCs w:val="24"/>
        </w:rPr>
        <w:t xml:space="preserve"> </w:t>
      </w:r>
    </w:p>
    <w:p w:rsidR="00EA0744" w:rsidRPr="00F37616" w:rsidRDefault="00EA0744" w:rsidP="00764D28">
      <w:pPr>
        <w:spacing w:line="480" w:lineRule="auto"/>
        <w:ind w:left="720" w:hanging="720"/>
        <w:contextualSpacing/>
        <w:rPr>
          <w:rFonts w:ascii="Times New Roman" w:hAnsi="Times New Roman" w:cs="Times New Roman"/>
          <w:sz w:val="24"/>
          <w:szCs w:val="24"/>
        </w:rPr>
      </w:pPr>
    </w:p>
    <w:p w:rsidR="00093FBC" w:rsidRPr="00235B81" w:rsidRDefault="00093FBC" w:rsidP="00235B81">
      <w:pPr>
        <w:autoSpaceDE w:val="0"/>
        <w:autoSpaceDN w:val="0"/>
        <w:adjustRightInd w:val="0"/>
        <w:spacing w:after="0" w:line="480" w:lineRule="auto"/>
        <w:ind w:left="720" w:hanging="720"/>
        <w:contextualSpacing/>
        <w:rPr>
          <w:rFonts w:ascii="Times New Roman" w:hAnsi="Times New Roman" w:cs="Times New Roman"/>
          <w:sz w:val="24"/>
          <w:szCs w:val="24"/>
        </w:rPr>
      </w:pPr>
    </w:p>
    <w:sectPr w:rsidR="00093FBC" w:rsidRPr="00235B81" w:rsidSect="00C712CC">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D5D" w:rsidRDefault="00EF1D5D" w:rsidP="00D2527A">
      <w:pPr>
        <w:spacing w:after="0" w:line="240" w:lineRule="auto"/>
      </w:pPr>
      <w:r>
        <w:separator/>
      </w:r>
    </w:p>
  </w:endnote>
  <w:endnote w:type="continuationSeparator" w:id="0">
    <w:p w:rsidR="00EF1D5D" w:rsidRDefault="00EF1D5D" w:rsidP="00D2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D5D" w:rsidRDefault="00EF1D5D" w:rsidP="00D2527A">
      <w:pPr>
        <w:spacing w:after="0" w:line="240" w:lineRule="auto"/>
      </w:pPr>
      <w:r>
        <w:separator/>
      </w:r>
    </w:p>
  </w:footnote>
  <w:footnote w:type="continuationSeparator" w:id="0">
    <w:p w:rsidR="00EF1D5D" w:rsidRDefault="00EF1D5D" w:rsidP="00D25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E47" w:rsidRDefault="00957A75">
    <w:pPr>
      <w:pStyle w:val="Header"/>
    </w:pPr>
    <w:r>
      <w:rPr>
        <w:rFonts w:ascii="Times New Roman" w:hAnsi="Times New Roman" w:cs="Times New Roman"/>
        <w:sz w:val="24"/>
        <w:szCs w:val="24"/>
      </w:rPr>
      <w:t xml:space="preserve">KISE </w:t>
    </w:r>
    <w:r w:rsidR="00756E47" w:rsidRPr="00957A75">
      <w:rPr>
        <w:rFonts w:ascii="Times New Roman" w:hAnsi="Times New Roman" w:cs="Times New Roman"/>
        <w:sz w:val="24"/>
        <w:szCs w:val="24"/>
      </w:rPr>
      <w:t xml:space="preserve">WEB BOARD CASE STUDY     </w:t>
    </w:r>
    <w:r w:rsidRPr="00957A75">
      <w:rPr>
        <w:rFonts w:ascii="Times New Roman" w:hAnsi="Times New Roman" w:cs="Times New Roman"/>
        <w:sz w:val="24"/>
        <w:szCs w:val="24"/>
      </w:rPr>
      <w:t xml:space="preserve">               </w:t>
    </w:r>
    <w:r w:rsidR="00756E47" w:rsidRPr="00957A75">
      <w:rPr>
        <w:rFonts w:ascii="Times New Roman" w:hAnsi="Times New Roman" w:cs="Times New Roman"/>
        <w:sz w:val="24"/>
        <w:szCs w:val="24"/>
      </w:rPr>
      <w:t xml:space="preserve">                                     </w:t>
    </w:r>
    <w:r>
      <w:rPr>
        <w:rFonts w:ascii="Times New Roman" w:hAnsi="Times New Roman" w:cs="Times New Roman"/>
        <w:sz w:val="24"/>
        <w:szCs w:val="24"/>
      </w:rPr>
      <w:t xml:space="preserve">                                 </w:t>
    </w:r>
    <w:r w:rsidR="00756E47" w:rsidRPr="00957A75">
      <w:rPr>
        <w:rFonts w:ascii="Times New Roman" w:hAnsi="Times New Roman" w:cs="Times New Roman"/>
        <w:sz w:val="24"/>
        <w:szCs w:val="24"/>
      </w:rPr>
      <w:t xml:space="preserve">  </w:t>
    </w:r>
    <w:sdt>
      <w:sdtPr>
        <w:id w:val="1914889238"/>
        <w:docPartObj>
          <w:docPartGallery w:val="Page Numbers (Top of Page)"/>
          <w:docPartUnique/>
        </w:docPartObj>
      </w:sdtPr>
      <w:sdtEndPr>
        <w:rPr>
          <w:noProof/>
        </w:rPr>
      </w:sdtEndPr>
      <w:sdtContent>
        <w:r w:rsidR="00756E47">
          <w:fldChar w:fldCharType="begin"/>
        </w:r>
        <w:r w:rsidR="00756E47">
          <w:instrText xml:space="preserve"> PAGE   \* MERGEFORMAT </w:instrText>
        </w:r>
        <w:r w:rsidR="00756E47">
          <w:fldChar w:fldCharType="separate"/>
        </w:r>
        <w:r w:rsidR="00E924E4">
          <w:rPr>
            <w:noProof/>
          </w:rPr>
          <w:t>27</w:t>
        </w:r>
        <w:r w:rsidR="00756E47">
          <w:rPr>
            <w:noProof/>
          </w:rPr>
          <w:fldChar w:fldCharType="end"/>
        </w:r>
      </w:sdtContent>
    </w:sdt>
  </w:p>
  <w:p w:rsidR="00756E47" w:rsidRDefault="00756E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E47" w:rsidRDefault="00957A75">
    <w:pPr>
      <w:pStyle w:val="Header"/>
    </w:pPr>
    <w:r>
      <w:rPr>
        <w:rFonts w:ascii="Times New Roman" w:hAnsi="Times New Roman" w:cs="Times New Roman"/>
        <w:sz w:val="24"/>
        <w:szCs w:val="24"/>
      </w:rPr>
      <w:t xml:space="preserve">KISE </w:t>
    </w:r>
    <w:r w:rsidR="00756E47" w:rsidRPr="00957A75">
      <w:rPr>
        <w:rFonts w:ascii="Times New Roman" w:hAnsi="Times New Roman" w:cs="Times New Roman"/>
        <w:sz w:val="24"/>
        <w:szCs w:val="24"/>
      </w:rPr>
      <w:t xml:space="preserve">WEB BOARD CASE STUDY      </w:t>
    </w:r>
    <w:r w:rsidRPr="00957A75">
      <w:rPr>
        <w:rFonts w:ascii="Times New Roman" w:hAnsi="Times New Roman" w:cs="Times New Roman"/>
        <w:sz w:val="24"/>
        <w:szCs w:val="24"/>
      </w:rPr>
      <w:t xml:space="preserve">                      </w:t>
    </w:r>
    <w:r>
      <w:rPr>
        <w:rFonts w:ascii="Times New Roman" w:hAnsi="Times New Roman" w:cs="Times New Roman"/>
        <w:sz w:val="24"/>
        <w:szCs w:val="24"/>
      </w:rPr>
      <w:t xml:space="preserve">    </w:t>
    </w:r>
    <w:r w:rsidR="00756E47" w:rsidRPr="00957A75">
      <w:rPr>
        <w:rFonts w:ascii="Times New Roman" w:hAnsi="Times New Roman" w:cs="Times New Roman"/>
        <w:sz w:val="24"/>
        <w:szCs w:val="24"/>
      </w:rPr>
      <w:t xml:space="preserve">                          </w:t>
    </w:r>
    <w:r w:rsidRPr="00957A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7A75">
      <w:rPr>
        <w:rFonts w:ascii="Times New Roman" w:hAnsi="Times New Roman" w:cs="Times New Roman"/>
        <w:sz w:val="24"/>
        <w:szCs w:val="24"/>
      </w:rPr>
      <w:t xml:space="preserve">      </w:t>
    </w:r>
    <w:r w:rsidR="00756E47" w:rsidRPr="00957A75">
      <w:rPr>
        <w:rFonts w:ascii="Times New Roman" w:hAnsi="Times New Roman" w:cs="Times New Roman"/>
        <w:sz w:val="24"/>
        <w:szCs w:val="24"/>
      </w:rPr>
      <w:t xml:space="preserve">   </w:t>
    </w:r>
    <w:sdt>
      <w:sdtPr>
        <w:id w:val="-506900385"/>
        <w:docPartObj>
          <w:docPartGallery w:val="Page Numbers (Top of Page)"/>
          <w:docPartUnique/>
        </w:docPartObj>
      </w:sdtPr>
      <w:sdtEndPr>
        <w:rPr>
          <w:noProof/>
        </w:rPr>
      </w:sdtEndPr>
      <w:sdtContent>
        <w:r w:rsidR="00756E47">
          <w:fldChar w:fldCharType="begin"/>
        </w:r>
        <w:r w:rsidR="00756E47">
          <w:instrText xml:space="preserve"> PAGE   \* MERGEFORMAT </w:instrText>
        </w:r>
        <w:r w:rsidR="00756E47">
          <w:fldChar w:fldCharType="separate"/>
        </w:r>
        <w:r w:rsidR="00E924E4">
          <w:rPr>
            <w:noProof/>
          </w:rPr>
          <w:t>23</w:t>
        </w:r>
        <w:r w:rsidR="00756E47">
          <w:rPr>
            <w:noProof/>
          </w:rPr>
          <w:fldChar w:fldCharType="end"/>
        </w:r>
      </w:sdtContent>
    </w:sdt>
  </w:p>
  <w:p w:rsidR="00756E47" w:rsidRDefault="00756E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7A"/>
    <w:rsid w:val="0001440F"/>
    <w:rsid w:val="0002079F"/>
    <w:rsid w:val="0002551B"/>
    <w:rsid w:val="0003567D"/>
    <w:rsid w:val="000419CA"/>
    <w:rsid w:val="00044F5B"/>
    <w:rsid w:val="0004742A"/>
    <w:rsid w:val="00050083"/>
    <w:rsid w:val="00076502"/>
    <w:rsid w:val="00080E6F"/>
    <w:rsid w:val="00082AD5"/>
    <w:rsid w:val="0008606F"/>
    <w:rsid w:val="00090E94"/>
    <w:rsid w:val="00093FBC"/>
    <w:rsid w:val="000A4CAF"/>
    <w:rsid w:val="000C0C0D"/>
    <w:rsid w:val="000C76CA"/>
    <w:rsid w:val="000D035F"/>
    <w:rsid w:val="000F3820"/>
    <w:rsid w:val="000F4935"/>
    <w:rsid w:val="000F529B"/>
    <w:rsid w:val="00143A37"/>
    <w:rsid w:val="001526B4"/>
    <w:rsid w:val="00173D8D"/>
    <w:rsid w:val="0018188D"/>
    <w:rsid w:val="00196FB7"/>
    <w:rsid w:val="001C03C0"/>
    <w:rsid w:val="001C04A9"/>
    <w:rsid w:val="001C10D9"/>
    <w:rsid w:val="001C41F0"/>
    <w:rsid w:val="001D52EF"/>
    <w:rsid w:val="001E4C23"/>
    <w:rsid w:val="00231A54"/>
    <w:rsid w:val="00235B81"/>
    <w:rsid w:val="00241C05"/>
    <w:rsid w:val="00263CC4"/>
    <w:rsid w:val="00265809"/>
    <w:rsid w:val="002756D1"/>
    <w:rsid w:val="002876EF"/>
    <w:rsid w:val="00287A8E"/>
    <w:rsid w:val="00287A95"/>
    <w:rsid w:val="002900C4"/>
    <w:rsid w:val="00290D2D"/>
    <w:rsid w:val="0029303D"/>
    <w:rsid w:val="002B6F56"/>
    <w:rsid w:val="002C13F5"/>
    <w:rsid w:val="002C7DBA"/>
    <w:rsid w:val="002D1C8A"/>
    <w:rsid w:val="002D31EC"/>
    <w:rsid w:val="002E14F1"/>
    <w:rsid w:val="002F476A"/>
    <w:rsid w:val="003127E1"/>
    <w:rsid w:val="003263A9"/>
    <w:rsid w:val="00336433"/>
    <w:rsid w:val="003435A3"/>
    <w:rsid w:val="00381D0C"/>
    <w:rsid w:val="003A1EDE"/>
    <w:rsid w:val="003B099E"/>
    <w:rsid w:val="003B1D4A"/>
    <w:rsid w:val="003B7E7A"/>
    <w:rsid w:val="003E7509"/>
    <w:rsid w:val="003F6EE2"/>
    <w:rsid w:val="00415B5B"/>
    <w:rsid w:val="00424A3F"/>
    <w:rsid w:val="00485647"/>
    <w:rsid w:val="004957CD"/>
    <w:rsid w:val="004A0F3A"/>
    <w:rsid w:val="004A0F4F"/>
    <w:rsid w:val="004A13F0"/>
    <w:rsid w:val="004B49E7"/>
    <w:rsid w:val="004C518A"/>
    <w:rsid w:val="004D4DC0"/>
    <w:rsid w:val="005001D3"/>
    <w:rsid w:val="00501BDD"/>
    <w:rsid w:val="005043DC"/>
    <w:rsid w:val="00514666"/>
    <w:rsid w:val="00520134"/>
    <w:rsid w:val="005204C6"/>
    <w:rsid w:val="00536843"/>
    <w:rsid w:val="00536F34"/>
    <w:rsid w:val="005537E5"/>
    <w:rsid w:val="005724D4"/>
    <w:rsid w:val="00575767"/>
    <w:rsid w:val="0057586E"/>
    <w:rsid w:val="005762FC"/>
    <w:rsid w:val="005A23FD"/>
    <w:rsid w:val="005B736B"/>
    <w:rsid w:val="005B75FD"/>
    <w:rsid w:val="00606C8B"/>
    <w:rsid w:val="00611F3C"/>
    <w:rsid w:val="00615C85"/>
    <w:rsid w:val="006162C9"/>
    <w:rsid w:val="00617EA9"/>
    <w:rsid w:val="006201CD"/>
    <w:rsid w:val="006334B9"/>
    <w:rsid w:val="00661379"/>
    <w:rsid w:val="00663FF5"/>
    <w:rsid w:val="00685FB0"/>
    <w:rsid w:val="006904C2"/>
    <w:rsid w:val="0069436D"/>
    <w:rsid w:val="006A05EF"/>
    <w:rsid w:val="006A61E3"/>
    <w:rsid w:val="006B34DB"/>
    <w:rsid w:val="006C332B"/>
    <w:rsid w:val="006D3314"/>
    <w:rsid w:val="006F2B58"/>
    <w:rsid w:val="00703032"/>
    <w:rsid w:val="0074551F"/>
    <w:rsid w:val="007472CD"/>
    <w:rsid w:val="00756E47"/>
    <w:rsid w:val="00764D28"/>
    <w:rsid w:val="0076739F"/>
    <w:rsid w:val="00770967"/>
    <w:rsid w:val="0077639E"/>
    <w:rsid w:val="007A75E3"/>
    <w:rsid w:val="007B67A9"/>
    <w:rsid w:val="007C1CA4"/>
    <w:rsid w:val="00804A55"/>
    <w:rsid w:val="00831816"/>
    <w:rsid w:val="0083638A"/>
    <w:rsid w:val="00842C79"/>
    <w:rsid w:val="00851C45"/>
    <w:rsid w:val="0088090D"/>
    <w:rsid w:val="008B72B2"/>
    <w:rsid w:val="008C4EF4"/>
    <w:rsid w:val="008D21D7"/>
    <w:rsid w:val="00902B75"/>
    <w:rsid w:val="009044F1"/>
    <w:rsid w:val="0094236D"/>
    <w:rsid w:val="00947AFD"/>
    <w:rsid w:val="00955905"/>
    <w:rsid w:val="00955FFE"/>
    <w:rsid w:val="00957A75"/>
    <w:rsid w:val="009828D0"/>
    <w:rsid w:val="00983432"/>
    <w:rsid w:val="0098671B"/>
    <w:rsid w:val="009A734D"/>
    <w:rsid w:val="009B2748"/>
    <w:rsid w:val="009B3C9D"/>
    <w:rsid w:val="009C599A"/>
    <w:rsid w:val="009E2C45"/>
    <w:rsid w:val="009E63F4"/>
    <w:rsid w:val="009F3486"/>
    <w:rsid w:val="009F6E8C"/>
    <w:rsid w:val="00A1141D"/>
    <w:rsid w:val="00A1162A"/>
    <w:rsid w:val="00A33307"/>
    <w:rsid w:val="00A41F40"/>
    <w:rsid w:val="00A524B2"/>
    <w:rsid w:val="00A5717E"/>
    <w:rsid w:val="00A6091C"/>
    <w:rsid w:val="00A629E0"/>
    <w:rsid w:val="00A67FE7"/>
    <w:rsid w:val="00A77D3A"/>
    <w:rsid w:val="00A77F6C"/>
    <w:rsid w:val="00A815E0"/>
    <w:rsid w:val="00A925A5"/>
    <w:rsid w:val="00AA35B7"/>
    <w:rsid w:val="00AA5CF9"/>
    <w:rsid w:val="00AB64EB"/>
    <w:rsid w:val="00AC254B"/>
    <w:rsid w:val="00AE3D93"/>
    <w:rsid w:val="00AE64E1"/>
    <w:rsid w:val="00AE7C10"/>
    <w:rsid w:val="00B14595"/>
    <w:rsid w:val="00B17595"/>
    <w:rsid w:val="00B20A93"/>
    <w:rsid w:val="00B23BFC"/>
    <w:rsid w:val="00B315DE"/>
    <w:rsid w:val="00B321DD"/>
    <w:rsid w:val="00B72EAF"/>
    <w:rsid w:val="00BB2F8A"/>
    <w:rsid w:val="00BB7FF4"/>
    <w:rsid w:val="00BC1938"/>
    <w:rsid w:val="00BD336E"/>
    <w:rsid w:val="00BD413D"/>
    <w:rsid w:val="00BE1CF4"/>
    <w:rsid w:val="00BE203A"/>
    <w:rsid w:val="00BF0DC0"/>
    <w:rsid w:val="00C55747"/>
    <w:rsid w:val="00C66676"/>
    <w:rsid w:val="00C711F8"/>
    <w:rsid w:val="00C712CC"/>
    <w:rsid w:val="00C71843"/>
    <w:rsid w:val="00C72E5D"/>
    <w:rsid w:val="00C74B4F"/>
    <w:rsid w:val="00CB3F63"/>
    <w:rsid w:val="00CB700E"/>
    <w:rsid w:val="00CC0D6F"/>
    <w:rsid w:val="00CC2C00"/>
    <w:rsid w:val="00CC7743"/>
    <w:rsid w:val="00CD7E1A"/>
    <w:rsid w:val="00CE3253"/>
    <w:rsid w:val="00D002F6"/>
    <w:rsid w:val="00D05DD4"/>
    <w:rsid w:val="00D112A9"/>
    <w:rsid w:val="00D22837"/>
    <w:rsid w:val="00D2527A"/>
    <w:rsid w:val="00D41793"/>
    <w:rsid w:val="00D44BF7"/>
    <w:rsid w:val="00D475E6"/>
    <w:rsid w:val="00D734C4"/>
    <w:rsid w:val="00DA1502"/>
    <w:rsid w:val="00DA3B05"/>
    <w:rsid w:val="00DA6CC5"/>
    <w:rsid w:val="00DD1DC2"/>
    <w:rsid w:val="00DD5694"/>
    <w:rsid w:val="00DE42BC"/>
    <w:rsid w:val="00E040BB"/>
    <w:rsid w:val="00E13B36"/>
    <w:rsid w:val="00E17B0A"/>
    <w:rsid w:val="00E278D8"/>
    <w:rsid w:val="00E37386"/>
    <w:rsid w:val="00E643A5"/>
    <w:rsid w:val="00E652B5"/>
    <w:rsid w:val="00E66D65"/>
    <w:rsid w:val="00E706D0"/>
    <w:rsid w:val="00E71A0C"/>
    <w:rsid w:val="00E7476A"/>
    <w:rsid w:val="00E8086E"/>
    <w:rsid w:val="00E83D0E"/>
    <w:rsid w:val="00E924E4"/>
    <w:rsid w:val="00E9486E"/>
    <w:rsid w:val="00E961C0"/>
    <w:rsid w:val="00E96D62"/>
    <w:rsid w:val="00E97E32"/>
    <w:rsid w:val="00EA0375"/>
    <w:rsid w:val="00EA0744"/>
    <w:rsid w:val="00EC7709"/>
    <w:rsid w:val="00ED64A5"/>
    <w:rsid w:val="00ED74D2"/>
    <w:rsid w:val="00EF1D5D"/>
    <w:rsid w:val="00EF6D01"/>
    <w:rsid w:val="00F15E6B"/>
    <w:rsid w:val="00F20A1B"/>
    <w:rsid w:val="00F21E54"/>
    <w:rsid w:val="00F33743"/>
    <w:rsid w:val="00F37616"/>
    <w:rsid w:val="00F5607E"/>
    <w:rsid w:val="00F61D56"/>
    <w:rsid w:val="00F71C8E"/>
    <w:rsid w:val="00FA7123"/>
    <w:rsid w:val="00FB0CF3"/>
    <w:rsid w:val="00FB2648"/>
    <w:rsid w:val="00FB4F8D"/>
    <w:rsid w:val="00FB58B4"/>
    <w:rsid w:val="00FC3578"/>
    <w:rsid w:val="00FE0913"/>
    <w:rsid w:val="00FF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27A"/>
  </w:style>
  <w:style w:type="paragraph" w:styleId="Footer">
    <w:name w:val="footer"/>
    <w:basedOn w:val="Normal"/>
    <w:link w:val="FooterChar"/>
    <w:uiPriority w:val="99"/>
    <w:unhideWhenUsed/>
    <w:rsid w:val="00D25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27A"/>
  </w:style>
  <w:style w:type="table" w:styleId="TableGrid">
    <w:name w:val="Table Grid"/>
    <w:basedOn w:val="TableNormal"/>
    <w:uiPriority w:val="59"/>
    <w:rsid w:val="005204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DA3B05"/>
  </w:style>
  <w:style w:type="character" w:styleId="Emphasis">
    <w:name w:val="Emphasis"/>
    <w:basedOn w:val="DefaultParagraphFont"/>
    <w:uiPriority w:val="20"/>
    <w:qFormat/>
    <w:rsid w:val="00A6091C"/>
    <w:rPr>
      <w:b/>
      <w:bCs/>
      <w:i w:val="0"/>
      <w:iCs w:val="0"/>
    </w:rPr>
  </w:style>
  <w:style w:type="paragraph" w:styleId="NormalWeb">
    <w:name w:val="Normal (Web)"/>
    <w:basedOn w:val="Normal"/>
    <w:uiPriority w:val="99"/>
    <w:unhideWhenUsed/>
    <w:rsid w:val="009B3C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5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FA8"/>
    <w:rPr>
      <w:rFonts w:ascii="Tahoma" w:hAnsi="Tahoma" w:cs="Tahoma"/>
      <w:sz w:val="16"/>
      <w:szCs w:val="16"/>
    </w:rPr>
  </w:style>
  <w:style w:type="paragraph" w:customStyle="1" w:styleId="Default">
    <w:name w:val="Default"/>
    <w:rsid w:val="006334B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334B9"/>
    <w:rPr>
      <w:color w:val="0000FF" w:themeColor="hyperlink"/>
      <w:u w:val="single"/>
    </w:rPr>
  </w:style>
  <w:style w:type="character" w:customStyle="1" w:styleId="ltdtitletestname">
    <w:name w:val="ltd_title_testname"/>
    <w:basedOn w:val="DefaultParagraphFont"/>
    <w:rsid w:val="001526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27A"/>
  </w:style>
  <w:style w:type="paragraph" w:styleId="Footer">
    <w:name w:val="footer"/>
    <w:basedOn w:val="Normal"/>
    <w:link w:val="FooterChar"/>
    <w:uiPriority w:val="99"/>
    <w:unhideWhenUsed/>
    <w:rsid w:val="00D25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27A"/>
  </w:style>
  <w:style w:type="table" w:styleId="TableGrid">
    <w:name w:val="Table Grid"/>
    <w:basedOn w:val="TableNormal"/>
    <w:uiPriority w:val="59"/>
    <w:rsid w:val="005204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DA3B05"/>
  </w:style>
  <w:style w:type="character" w:styleId="Emphasis">
    <w:name w:val="Emphasis"/>
    <w:basedOn w:val="DefaultParagraphFont"/>
    <w:uiPriority w:val="20"/>
    <w:qFormat/>
    <w:rsid w:val="00A6091C"/>
    <w:rPr>
      <w:b/>
      <w:bCs/>
      <w:i w:val="0"/>
      <w:iCs w:val="0"/>
    </w:rPr>
  </w:style>
  <w:style w:type="paragraph" w:styleId="NormalWeb">
    <w:name w:val="Normal (Web)"/>
    <w:basedOn w:val="Normal"/>
    <w:uiPriority w:val="99"/>
    <w:unhideWhenUsed/>
    <w:rsid w:val="009B3C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5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FA8"/>
    <w:rPr>
      <w:rFonts w:ascii="Tahoma" w:hAnsi="Tahoma" w:cs="Tahoma"/>
      <w:sz w:val="16"/>
      <w:szCs w:val="16"/>
    </w:rPr>
  </w:style>
  <w:style w:type="paragraph" w:customStyle="1" w:styleId="Default">
    <w:name w:val="Default"/>
    <w:rsid w:val="006334B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334B9"/>
    <w:rPr>
      <w:color w:val="0000FF" w:themeColor="hyperlink"/>
      <w:u w:val="single"/>
    </w:rPr>
  </w:style>
  <w:style w:type="character" w:customStyle="1" w:styleId="ltdtitletestname">
    <w:name w:val="ltd_title_testname"/>
    <w:basedOn w:val="DefaultParagraphFont"/>
    <w:rsid w:val="00152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yoclinic.com/health/liver-function-tests/MY00093/DSECTION=result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cbi.nlm.nih.gov/pmc/articles/PMC29120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ursing.ohio.gov/pdfs/advpractice/formulary%209-19-1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ilepsysociety.org.uk/AboutEpilepsy/Whatisepilepsy/Back2Basicsarticles/EEGdiagnostictests" TargetMode="External"/><Relationship Id="rId5" Type="http://schemas.openxmlformats.org/officeDocument/2006/relationships/webSettings" Target="webSettings.xml"/><Relationship Id="rId15" Type="http://schemas.openxmlformats.org/officeDocument/2006/relationships/hyperlink" Target="http://www.aruplab.com/guides/ug/tests/0092420.jsp" TargetMode="External"/><Relationship Id="rId10" Type="http://schemas.openxmlformats.org/officeDocument/2006/relationships/hyperlink" Target="http://www.aan.com/professionals/practice/guidelines/pda/Serum_EPILEPSY.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ice.org.uk/nicemedia/live/13635/57779/577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97229-E8A3-462D-8724-9C35FBD1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11318</TotalTime>
  <Pages>30</Pages>
  <Words>6676</Words>
  <Characters>38054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cobra kise</dc:creator>
  <cp:lastModifiedBy>cobra kise</cp:lastModifiedBy>
  <cp:revision>52</cp:revision>
  <cp:lastPrinted>2013-02-27T01:52:00Z</cp:lastPrinted>
  <dcterms:created xsi:type="dcterms:W3CDTF">2013-01-21T18:05:00Z</dcterms:created>
  <dcterms:modified xsi:type="dcterms:W3CDTF">2013-03-03T03:46:00Z</dcterms:modified>
</cp:coreProperties>
</file>